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69F" w:rsidRPr="00031929" w:rsidRDefault="00C8069F">
      <w:pPr>
        <w:rPr>
          <w:rFonts w:ascii="Times New Roman" w:hAnsi="Times New Roman" w:cs="Times New Roman"/>
          <w:sz w:val="28"/>
          <w:szCs w:val="28"/>
        </w:rPr>
      </w:pPr>
    </w:p>
    <w:p w:rsidR="00CB6E8F" w:rsidRPr="00031929" w:rsidRDefault="00CB6E8F" w:rsidP="00CB6E8F">
      <w:pPr>
        <w:shd w:val="clear" w:color="auto" w:fill="FFFFFF"/>
        <w:jc w:val="both"/>
        <w:rPr>
          <w:rFonts w:ascii="Times New Roman" w:eastAsia="Times New Roman" w:hAnsi="Times New Roman" w:cs="Times New Roman"/>
          <w:sz w:val="28"/>
          <w:szCs w:val="28"/>
          <w:lang w:val="uk-UA"/>
        </w:rPr>
      </w:pPr>
    </w:p>
    <w:p w:rsidR="00CB6E8F" w:rsidRPr="00031929" w:rsidRDefault="00031929" w:rsidP="00CB6E8F">
      <w:pPr>
        <w:shd w:val="clear" w:color="auto" w:fill="FFFFFF"/>
        <w:jc w:val="center"/>
        <w:rPr>
          <w:rFonts w:ascii="Times New Roman" w:eastAsia="Times New Roman" w:hAnsi="Times New Roman" w:cs="Times New Roman"/>
          <w:b/>
          <w:sz w:val="28"/>
          <w:szCs w:val="28"/>
          <w:lang w:val="uk-UA"/>
        </w:rPr>
      </w:pPr>
      <w:r w:rsidRPr="00031929">
        <w:rPr>
          <w:rFonts w:ascii="Times New Roman" w:eastAsia="Times New Roman" w:hAnsi="Times New Roman" w:cs="Times New Roman"/>
          <w:b/>
          <w:sz w:val="28"/>
          <w:szCs w:val="28"/>
          <w:lang w:val="uk-UA"/>
        </w:rPr>
        <w:t>РОБОЧІ МАТЕРІАЛИ</w:t>
      </w:r>
      <w:r w:rsidR="00CB6E8F" w:rsidRPr="00031929">
        <w:rPr>
          <w:rFonts w:ascii="Times New Roman" w:eastAsia="Times New Roman" w:hAnsi="Times New Roman" w:cs="Times New Roman"/>
          <w:b/>
          <w:sz w:val="28"/>
          <w:szCs w:val="28"/>
          <w:lang w:val="uk-UA"/>
        </w:rPr>
        <w:t xml:space="preserve"> УЧАСНИКІВ РГ3 УС ПГС </w:t>
      </w:r>
      <w:r w:rsidRPr="00031929">
        <w:rPr>
          <w:rFonts w:ascii="Times New Roman" w:eastAsia="Times New Roman" w:hAnsi="Times New Roman" w:cs="Times New Roman"/>
          <w:b/>
          <w:sz w:val="28"/>
          <w:szCs w:val="28"/>
          <w:lang w:val="uk-UA"/>
        </w:rPr>
        <w:t>ПІД ЧАС ПІДГОТОВКИ ДО ЗАСІДАННЯ ПГС 08-09.11.2016 ЩОДО СТАНУ ВИКОНАННЯ УА В ЧАСТИНІ</w:t>
      </w:r>
      <w:r w:rsidR="00CB6E8F" w:rsidRPr="00031929">
        <w:rPr>
          <w:rFonts w:ascii="Times New Roman" w:eastAsia="Times New Roman" w:hAnsi="Times New Roman" w:cs="Times New Roman"/>
          <w:b/>
          <w:sz w:val="28"/>
          <w:szCs w:val="28"/>
          <w:lang w:val="uk-UA"/>
        </w:rPr>
        <w:t xml:space="preserve"> ПИТАНЬ ЕКОНОМІЧНОЇ СПІВПРАЦІ, </w:t>
      </w:r>
      <w:r w:rsidR="00CB6E8F" w:rsidRPr="00031929">
        <w:rPr>
          <w:rFonts w:ascii="Times New Roman" w:eastAsia="Times New Roman" w:hAnsi="Times New Roman" w:cs="Times New Roman"/>
          <w:b/>
          <w:sz w:val="28"/>
          <w:szCs w:val="28"/>
          <w:lang w:val="en-US"/>
        </w:rPr>
        <w:t>DCFTA</w:t>
      </w:r>
      <w:r w:rsidRPr="00031929">
        <w:rPr>
          <w:rFonts w:ascii="Times New Roman" w:eastAsia="Times New Roman" w:hAnsi="Times New Roman" w:cs="Times New Roman"/>
          <w:b/>
          <w:sz w:val="28"/>
          <w:szCs w:val="28"/>
          <w:lang w:val="uk-UA"/>
        </w:rPr>
        <w:t>, ТРАНСКОРДОННОГО СПІВРОБІТНИЦТВА</w:t>
      </w:r>
    </w:p>
    <w:p w:rsidR="00CB6E8F" w:rsidRPr="00031929" w:rsidRDefault="00CB6E8F" w:rsidP="00CB6E8F">
      <w:pPr>
        <w:shd w:val="clear" w:color="auto" w:fill="FFFFFF"/>
        <w:jc w:val="both"/>
        <w:rPr>
          <w:rFonts w:ascii="Times New Roman" w:eastAsia="Times New Roman" w:hAnsi="Times New Roman" w:cs="Times New Roman"/>
          <w:sz w:val="28"/>
          <w:szCs w:val="28"/>
          <w:lang w:val="uk-UA"/>
        </w:rPr>
      </w:pPr>
    </w:p>
    <w:p w:rsidR="00CB6E8F" w:rsidRPr="00031929" w:rsidRDefault="00CB6E8F" w:rsidP="00CB6E8F">
      <w:pPr>
        <w:ind w:firstLine="708"/>
        <w:jc w:val="both"/>
        <w:rPr>
          <w:rFonts w:ascii="Times New Roman" w:hAnsi="Times New Roman" w:cs="Times New Roman"/>
          <w:bCs/>
          <w:sz w:val="28"/>
          <w:szCs w:val="28"/>
          <w:lang w:val="uk-UA"/>
        </w:rPr>
      </w:pPr>
      <w:r w:rsidRPr="00031929">
        <w:rPr>
          <w:rFonts w:ascii="Times New Roman" w:hAnsi="Times New Roman" w:cs="Times New Roman"/>
          <w:bCs/>
          <w:sz w:val="28"/>
          <w:szCs w:val="28"/>
          <w:lang w:val="uk-UA"/>
        </w:rPr>
        <w:t>Прагнучі створити в Україні ефективні механізми налагодження співпраці із всіма зацікавленими сторонами процесу імплементації Угоди про асоціацію між Україною та ЄС (далі - Угода) та, зокрема, її торгівельної частини – ПВЗВТ, представники Робочої групи 3 Української Сторони Платформи громадянського суспільства Україна-ЄС звертається до учасників засідання Платформи громадянського суспільства Україна-ЄС із пропозиціями щодо підвищення ефективності виконання Угоди  в частині посилення економічної співпраці, запровадження зони вільної торгівлі, транскордонного співробітництва», а  саме:</w:t>
      </w:r>
    </w:p>
    <w:p w:rsidR="00CB6E8F" w:rsidRPr="00031929" w:rsidRDefault="00CB6E8F" w:rsidP="00CB6E8F">
      <w:pPr>
        <w:pStyle w:val="aa"/>
        <w:numPr>
          <w:ilvl w:val="0"/>
          <w:numId w:val="1"/>
        </w:numPr>
        <w:shd w:val="clear" w:color="auto" w:fill="FFFFFF"/>
        <w:spacing w:line="240" w:lineRule="auto"/>
        <w:ind w:left="0" w:firstLine="708"/>
        <w:rPr>
          <w:sz w:val="28"/>
          <w:szCs w:val="28"/>
          <w:lang w:val="uk-UA" w:eastAsia="ru-RU"/>
        </w:rPr>
      </w:pPr>
      <w:r w:rsidRPr="00031929">
        <w:rPr>
          <w:sz w:val="28"/>
          <w:szCs w:val="28"/>
          <w:lang w:val="uk-UA" w:eastAsia="ru-RU"/>
        </w:rPr>
        <w:t>Завданням євроінтеграції є не лише виконання Угоди та формальне зближення законодавства, але, також і зближення на рівні цілепокладання та інструментів досягнення цілей. Інновації та сталий розвиток є пріоритетами ЄС як на рівні економічної стратегії (</w:t>
      </w:r>
      <w:proofErr w:type="spellStart"/>
      <w:r w:rsidRPr="00031929">
        <w:rPr>
          <w:sz w:val="28"/>
          <w:szCs w:val="28"/>
          <w:lang w:val="uk-UA" w:eastAsia="ru-RU"/>
        </w:rPr>
        <w:t>Europe</w:t>
      </w:r>
      <w:proofErr w:type="spellEnd"/>
      <w:r w:rsidRPr="00031929">
        <w:rPr>
          <w:sz w:val="28"/>
          <w:szCs w:val="28"/>
          <w:lang w:val="uk-UA" w:eastAsia="ru-RU"/>
        </w:rPr>
        <w:t xml:space="preserve"> 2020), бачення еколого-економічного розвитку Євросоюзу на довготривалий період до 2050, так і на рівні інструментів впровадження політики  (</w:t>
      </w:r>
      <w:proofErr w:type="spellStart"/>
      <w:r w:rsidRPr="00031929">
        <w:rPr>
          <w:sz w:val="28"/>
          <w:szCs w:val="28"/>
          <w:lang w:val="uk-UA" w:eastAsia="ru-RU"/>
        </w:rPr>
        <w:t>flagship</w:t>
      </w:r>
      <w:proofErr w:type="spellEnd"/>
      <w:r w:rsidRPr="00031929">
        <w:rPr>
          <w:sz w:val="28"/>
          <w:szCs w:val="28"/>
          <w:lang w:val="uk-UA" w:eastAsia="ru-RU"/>
        </w:rPr>
        <w:t xml:space="preserve"> </w:t>
      </w:r>
      <w:proofErr w:type="spellStart"/>
      <w:r w:rsidRPr="00031929">
        <w:rPr>
          <w:sz w:val="28"/>
          <w:szCs w:val="28"/>
          <w:lang w:val="uk-UA" w:eastAsia="ru-RU"/>
        </w:rPr>
        <w:t>initiatives</w:t>
      </w:r>
      <w:proofErr w:type="spellEnd"/>
      <w:r w:rsidRPr="00031929">
        <w:rPr>
          <w:sz w:val="28"/>
          <w:szCs w:val="28"/>
          <w:lang w:val="uk-UA" w:eastAsia="ru-RU"/>
        </w:rPr>
        <w:t xml:space="preserve">: </w:t>
      </w:r>
      <w:proofErr w:type="spellStart"/>
      <w:r w:rsidRPr="00031929">
        <w:rPr>
          <w:sz w:val="28"/>
          <w:szCs w:val="28"/>
          <w:lang w:val="uk-UA" w:eastAsia="ru-RU"/>
        </w:rPr>
        <w:t>Innovation</w:t>
      </w:r>
      <w:proofErr w:type="spellEnd"/>
      <w:r w:rsidRPr="00031929">
        <w:rPr>
          <w:sz w:val="28"/>
          <w:szCs w:val="28"/>
          <w:lang w:val="uk-UA" w:eastAsia="ru-RU"/>
        </w:rPr>
        <w:t xml:space="preserve"> </w:t>
      </w:r>
      <w:proofErr w:type="spellStart"/>
      <w:r w:rsidRPr="00031929">
        <w:rPr>
          <w:sz w:val="28"/>
          <w:szCs w:val="28"/>
          <w:lang w:val="uk-UA" w:eastAsia="ru-RU"/>
        </w:rPr>
        <w:t>Union</w:t>
      </w:r>
      <w:proofErr w:type="spellEnd"/>
      <w:r w:rsidRPr="00031929">
        <w:rPr>
          <w:sz w:val="28"/>
          <w:szCs w:val="28"/>
          <w:lang w:val="uk-UA" w:eastAsia="ru-RU"/>
        </w:rPr>
        <w:t xml:space="preserve">, A </w:t>
      </w:r>
      <w:proofErr w:type="spellStart"/>
      <w:r w:rsidRPr="00031929">
        <w:rPr>
          <w:sz w:val="28"/>
          <w:szCs w:val="28"/>
          <w:lang w:val="uk-UA" w:eastAsia="ru-RU"/>
        </w:rPr>
        <w:t>digital</w:t>
      </w:r>
      <w:proofErr w:type="spellEnd"/>
      <w:r w:rsidRPr="00031929">
        <w:rPr>
          <w:sz w:val="28"/>
          <w:szCs w:val="28"/>
          <w:lang w:val="uk-UA" w:eastAsia="ru-RU"/>
        </w:rPr>
        <w:t xml:space="preserve"> </w:t>
      </w:r>
      <w:proofErr w:type="spellStart"/>
      <w:r w:rsidRPr="00031929">
        <w:rPr>
          <w:sz w:val="28"/>
          <w:szCs w:val="28"/>
          <w:lang w:val="uk-UA" w:eastAsia="ru-RU"/>
        </w:rPr>
        <w:t>agenda</w:t>
      </w:r>
      <w:proofErr w:type="spellEnd"/>
      <w:r w:rsidRPr="00031929">
        <w:rPr>
          <w:sz w:val="28"/>
          <w:szCs w:val="28"/>
          <w:lang w:val="uk-UA" w:eastAsia="ru-RU"/>
        </w:rPr>
        <w:t xml:space="preserve"> </w:t>
      </w:r>
      <w:proofErr w:type="spellStart"/>
      <w:r w:rsidRPr="00031929">
        <w:rPr>
          <w:sz w:val="28"/>
          <w:szCs w:val="28"/>
          <w:lang w:val="uk-UA" w:eastAsia="ru-RU"/>
        </w:rPr>
        <w:t>for</w:t>
      </w:r>
      <w:proofErr w:type="spellEnd"/>
      <w:r w:rsidRPr="00031929">
        <w:rPr>
          <w:sz w:val="28"/>
          <w:szCs w:val="28"/>
          <w:lang w:val="uk-UA" w:eastAsia="ru-RU"/>
        </w:rPr>
        <w:t xml:space="preserve"> </w:t>
      </w:r>
      <w:proofErr w:type="spellStart"/>
      <w:r w:rsidRPr="00031929">
        <w:rPr>
          <w:sz w:val="28"/>
          <w:szCs w:val="28"/>
          <w:lang w:val="uk-UA" w:eastAsia="ru-RU"/>
        </w:rPr>
        <w:t>Europe</w:t>
      </w:r>
      <w:proofErr w:type="spellEnd"/>
      <w:r w:rsidRPr="00031929">
        <w:rPr>
          <w:sz w:val="28"/>
          <w:szCs w:val="28"/>
          <w:lang w:val="uk-UA" w:eastAsia="ru-RU"/>
        </w:rPr>
        <w:t xml:space="preserve">, </w:t>
      </w:r>
      <w:proofErr w:type="spellStart"/>
      <w:r w:rsidRPr="00031929">
        <w:rPr>
          <w:sz w:val="28"/>
          <w:szCs w:val="28"/>
          <w:lang w:val="uk-UA" w:eastAsia="ru-RU"/>
        </w:rPr>
        <w:t>Resource</w:t>
      </w:r>
      <w:proofErr w:type="spellEnd"/>
      <w:r w:rsidRPr="00031929">
        <w:rPr>
          <w:sz w:val="28"/>
          <w:szCs w:val="28"/>
          <w:lang w:val="uk-UA" w:eastAsia="ru-RU"/>
        </w:rPr>
        <w:t xml:space="preserve"> </w:t>
      </w:r>
      <w:proofErr w:type="spellStart"/>
      <w:r w:rsidRPr="00031929">
        <w:rPr>
          <w:sz w:val="28"/>
          <w:szCs w:val="28"/>
          <w:lang w:val="uk-UA" w:eastAsia="ru-RU"/>
        </w:rPr>
        <w:t>efficient</w:t>
      </w:r>
      <w:proofErr w:type="spellEnd"/>
      <w:r w:rsidRPr="00031929">
        <w:rPr>
          <w:sz w:val="28"/>
          <w:szCs w:val="28"/>
          <w:lang w:val="uk-UA" w:eastAsia="ru-RU"/>
        </w:rPr>
        <w:t xml:space="preserve"> </w:t>
      </w:r>
      <w:proofErr w:type="spellStart"/>
      <w:r w:rsidRPr="00031929">
        <w:rPr>
          <w:sz w:val="28"/>
          <w:szCs w:val="28"/>
          <w:lang w:val="uk-UA" w:eastAsia="ru-RU"/>
        </w:rPr>
        <w:t>Europe</w:t>
      </w:r>
      <w:proofErr w:type="spellEnd"/>
      <w:r w:rsidRPr="00031929">
        <w:rPr>
          <w:sz w:val="28"/>
          <w:szCs w:val="28"/>
          <w:lang w:val="uk-UA" w:eastAsia="ru-RU"/>
        </w:rPr>
        <w:t>). Оскільки розвиток науки, техніки та інновацій є основою розвитку та подолання проблем бідності, то для всіх зацікавлених учасників євроінтеграційних процесів буде корисним взяти до уваги документи ЄС, спрямовані на узгодження політики держав і асоційованих держав-членів в рамковій програмі для науково-технічного співробітництва.</w:t>
      </w:r>
    </w:p>
    <w:p w:rsidR="00CB6E8F" w:rsidRPr="00031929" w:rsidRDefault="00CB6E8F" w:rsidP="00CB6E8F">
      <w:pPr>
        <w:pStyle w:val="aa"/>
        <w:numPr>
          <w:ilvl w:val="0"/>
          <w:numId w:val="1"/>
        </w:numPr>
        <w:shd w:val="clear" w:color="auto" w:fill="FFFFFF"/>
        <w:spacing w:line="240" w:lineRule="auto"/>
        <w:ind w:left="0" w:firstLine="708"/>
        <w:rPr>
          <w:sz w:val="28"/>
          <w:szCs w:val="28"/>
          <w:lang w:val="uk-UA" w:eastAsia="ru-RU"/>
        </w:rPr>
      </w:pPr>
      <w:r w:rsidRPr="00031929">
        <w:rPr>
          <w:sz w:val="28"/>
          <w:szCs w:val="28"/>
          <w:lang w:val="uk-UA" w:eastAsia="ru-RU"/>
        </w:rPr>
        <w:t>Інноваційний розвиток суспільства та зростання економіки має здійснюватися відповідно цілей сталого розвитку, із застосуванням європейських підходів сталого управління природними ресурсами. Оцінка відповідності Цілям сталого розвитку політичних рішень, планів та програм, необхідна, в тому числі, в площині євроінтеграції та виконання Угоди про Асоціацію з ЄС. </w:t>
      </w:r>
    </w:p>
    <w:p w:rsidR="00CB6E8F" w:rsidRPr="00031929" w:rsidRDefault="00CB6E8F" w:rsidP="00CB6E8F">
      <w:pPr>
        <w:pStyle w:val="aa"/>
        <w:numPr>
          <w:ilvl w:val="0"/>
          <w:numId w:val="1"/>
        </w:numPr>
        <w:shd w:val="clear" w:color="auto" w:fill="FFFFFF"/>
        <w:spacing w:line="240" w:lineRule="auto"/>
        <w:ind w:left="0" w:firstLine="284"/>
        <w:rPr>
          <w:sz w:val="28"/>
          <w:szCs w:val="28"/>
          <w:lang w:val="uk-UA" w:eastAsia="ru-RU"/>
        </w:rPr>
      </w:pPr>
      <w:r w:rsidRPr="00031929">
        <w:rPr>
          <w:sz w:val="28"/>
          <w:szCs w:val="28"/>
          <w:lang w:val="uk-UA" w:eastAsia="ru-RU"/>
        </w:rPr>
        <w:t xml:space="preserve">Надзвичайно важливим завданням є вироблення механізму узгодження цілей та координації дій в напрямку сталого розвитку, використання ефективних моделей співпраці експертів, робочих груп, органів влади та різних зацікавлених сторін України та ЄС для досягнення цілей сталого розвитку. Однією з таких моделей, що може бути використана і вже впроваджується на міжнародному рівні, є </w:t>
      </w:r>
      <w:proofErr w:type="spellStart"/>
      <w:r w:rsidRPr="00031929">
        <w:rPr>
          <w:sz w:val="28"/>
          <w:szCs w:val="28"/>
          <w:lang w:val="uk-UA" w:eastAsia="ru-RU"/>
        </w:rPr>
        <w:t>Technology</w:t>
      </w:r>
      <w:proofErr w:type="spellEnd"/>
      <w:r w:rsidRPr="00031929">
        <w:rPr>
          <w:sz w:val="28"/>
          <w:szCs w:val="28"/>
          <w:lang w:val="uk-UA" w:eastAsia="ru-RU"/>
        </w:rPr>
        <w:t xml:space="preserve"> </w:t>
      </w:r>
      <w:proofErr w:type="spellStart"/>
      <w:r w:rsidRPr="00031929">
        <w:rPr>
          <w:sz w:val="28"/>
          <w:szCs w:val="28"/>
          <w:lang w:val="uk-UA" w:eastAsia="ru-RU"/>
        </w:rPr>
        <w:t>Facilitation</w:t>
      </w:r>
      <w:proofErr w:type="spellEnd"/>
      <w:r w:rsidRPr="00031929">
        <w:rPr>
          <w:sz w:val="28"/>
          <w:szCs w:val="28"/>
          <w:lang w:val="uk-UA" w:eastAsia="ru-RU"/>
        </w:rPr>
        <w:t xml:space="preserve"> </w:t>
      </w:r>
      <w:proofErr w:type="spellStart"/>
      <w:r w:rsidRPr="00031929">
        <w:rPr>
          <w:sz w:val="28"/>
          <w:szCs w:val="28"/>
          <w:lang w:val="uk-UA" w:eastAsia="ru-RU"/>
        </w:rPr>
        <w:t>Mechanism</w:t>
      </w:r>
      <w:proofErr w:type="spellEnd"/>
      <w:r w:rsidRPr="00031929">
        <w:rPr>
          <w:sz w:val="28"/>
          <w:szCs w:val="28"/>
          <w:lang w:val="uk-UA" w:eastAsia="ru-RU"/>
        </w:rPr>
        <w:t xml:space="preserve"> (</w:t>
      </w:r>
      <w:proofErr w:type="spellStart"/>
      <w:r w:rsidRPr="00031929">
        <w:rPr>
          <w:sz w:val="28"/>
          <w:szCs w:val="28"/>
          <w:lang w:val="uk-UA" w:eastAsia="ru-RU"/>
        </w:rPr>
        <w:t>Paragraph</w:t>
      </w:r>
      <w:proofErr w:type="spellEnd"/>
      <w:r w:rsidRPr="00031929">
        <w:rPr>
          <w:sz w:val="28"/>
          <w:szCs w:val="28"/>
          <w:lang w:val="uk-UA" w:eastAsia="ru-RU"/>
        </w:rPr>
        <w:t xml:space="preserve"> 70 </w:t>
      </w:r>
      <w:proofErr w:type="spellStart"/>
      <w:r w:rsidRPr="00031929">
        <w:rPr>
          <w:sz w:val="28"/>
          <w:szCs w:val="28"/>
          <w:lang w:val="uk-UA" w:eastAsia="ru-RU"/>
        </w:rPr>
        <w:t>of</w:t>
      </w:r>
      <w:proofErr w:type="spellEnd"/>
      <w:r w:rsidRPr="00031929">
        <w:rPr>
          <w:sz w:val="28"/>
          <w:szCs w:val="28"/>
          <w:lang w:val="uk-UA" w:eastAsia="ru-RU"/>
        </w:rPr>
        <w:t xml:space="preserve"> </w:t>
      </w:r>
      <w:proofErr w:type="spellStart"/>
      <w:r w:rsidRPr="00031929">
        <w:rPr>
          <w:sz w:val="28"/>
          <w:szCs w:val="28"/>
          <w:lang w:val="uk-UA" w:eastAsia="ru-RU"/>
        </w:rPr>
        <w:t>the</w:t>
      </w:r>
      <w:proofErr w:type="spellEnd"/>
      <w:r w:rsidRPr="00031929">
        <w:rPr>
          <w:sz w:val="28"/>
          <w:szCs w:val="28"/>
          <w:lang w:val="uk-UA" w:eastAsia="ru-RU"/>
        </w:rPr>
        <w:t xml:space="preserve"> 2030 </w:t>
      </w:r>
      <w:proofErr w:type="spellStart"/>
      <w:r w:rsidRPr="00031929">
        <w:rPr>
          <w:sz w:val="28"/>
          <w:szCs w:val="28"/>
          <w:lang w:val="uk-UA" w:eastAsia="ru-RU"/>
        </w:rPr>
        <w:t>Agenda</w:t>
      </w:r>
      <w:proofErr w:type="spellEnd"/>
      <w:r w:rsidRPr="00031929">
        <w:rPr>
          <w:sz w:val="28"/>
          <w:szCs w:val="28"/>
          <w:lang w:val="uk-UA" w:eastAsia="ru-RU"/>
        </w:rPr>
        <w:t xml:space="preserve"> </w:t>
      </w:r>
      <w:proofErr w:type="spellStart"/>
      <w:r w:rsidRPr="00031929">
        <w:rPr>
          <w:sz w:val="28"/>
          <w:szCs w:val="28"/>
          <w:lang w:val="uk-UA" w:eastAsia="ru-RU"/>
        </w:rPr>
        <w:t>for</w:t>
      </w:r>
      <w:proofErr w:type="spellEnd"/>
      <w:r w:rsidRPr="00031929">
        <w:rPr>
          <w:sz w:val="28"/>
          <w:szCs w:val="28"/>
          <w:lang w:val="uk-UA" w:eastAsia="ru-RU"/>
        </w:rPr>
        <w:t xml:space="preserve"> </w:t>
      </w:r>
      <w:proofErr w:type="spellStart"/>
      <w:r w:rsidRPr="00031929">
        <w:rPr>
          <w:sz w:val="28"/>
          <w:szCs w:val="28"/>
          <w:lang w:val="uk-UA" w:eastAsia="ru-RU"/>
        </w:rPr>
        <w:t>Sustainable</w:t>
      </w:r>
      <w:proofErr w:type="spellEnd"/>
      <w:r w:rsidRPr="00031929">
        <w:rPr>
          <w:sz w:val="28"/>
          <w:szCs w:val="28"/>
          <w:lang w:val="uk-UA" w:eastAsia="ru-RU"/>
        </w:rPr>
        <w:t xml:space="preserve"> </w:t>
      </w:r>
      <w:proofErr w:type="spellStart"/>
      <w:r w:rsidRPr="00031929">
        <w:rPr>
          <w:sz w:val="28"/>
          <w:szCs w:val="28"/>
          <w:lang w:val="uk-UA" w:eastAsia="ru-RU"/>
        </w:rPr>
        <w:t>Development</w:t>
      </w:r>
      <w:proofErr w:type="spellEnd"/>
      <w:r w:rsidRPr="00031929">
        <w:rPr>
          <w:sz w:val="28"/>
          <w:szCs w:val="28"/>
          <w:lang w:val="uk-UA" w:eastAsia="ru-RU"/>
        </w:rPr>
        <w:t xml:space="preserve">  </w:t>
      </w:r>
      <w:proofErr w:type="spellStart"/>
      <w:r w:rsidRPr="00031929">
        <w:rPr>
          <w:sz w:val="28"/>
          <w:szCs w:val="28"/>
          <w:lang w:val="uk-UA" w:eastAsia="ru-RU"/>
        </w:rPr>
        <w:t>of</w:t>
      </w:r>
      <w:proofErr w:type="spellEnd"/>
      <w:r w:rsidRPr="00031929">
        <w:rPr>
          <w:sz w:val="28"/>
          <w:szCs w:val="28"/>
          <w:lang w:val="uk-UA" w:eastAsia="ru-RU"/>
        </w:rPr>
        <w:t xml:space="preserve"> UN). Такий </w:t>
      </w:r>
      <w:r w:rsidRPr="00031929">
        <w:rPr>
          <w:sz w:val="28"/>
          <w:szCs w:val="28"/>
          <w:lang w:val="uk-UA" w:eastAsia="ru-RU"/>
        </w:rPr>
        <w:lastRenderedPageBreak/>
        <w:t xml:space="preserve">механізм застосовувався для секторальної технічної допомоги країнам, що розвиваються через трансферт технологій  </w:t>
      </w:r>
    </w:p>
    <w:p w:rsidR="00031929" w:rsidRDefault="00FC770B" w:rsidP="00CB6E8F">
      <w:pPr>
        <w:shd w:val="clear" w:color="auto" w:fill="FFFFFF"/>
        <w:jc w:val="both"/>
        <w:rPr>
          <w:rFonts w:ascii="Times New Roman" w:eastAsia="Times New Roman" w:hAnsi="Times New Roman" w:cs="Times New Roman"/>
          <w:sz w:val="28"/>
          <w:szCs w:val="28"/>
          <w:u w:val="single"/>
          <w:lang w:val="uk-UA"/>
        </w:rPr>
      </w:pPr>
      <w:hyperlink r:id="rId7" w:tgtFrame="_blank" w:history="1">
        <w:r w:rsidR="00CB6E8F" w:rsidRPr="00031929">
          <w:rPr>
            <w:rFonts w:ascii="Times New Roman" w:eastAsia="Times New Roman" w:hAnsi="Times New Roman" w:cs="Times New Roman"/>
            <w:sz w:val="28"/>
            <w:szCs w:val="28"/>
            <w:u w:val="single"/>
            <w:lang w:val="uk-UA"/>
          </w:rPr>
          <w:t>https://sustainabledevelopment.un.org/content/documents/1285unep.pdf</w:t>
        </w:r>
      </w:hyperlink>
    </w:p>
    <w:p w:rsidR="00CB6E8F" w:rsidRPr="00031929" w:rsidRDefault="00CB6E8F" w:rsidP="00CB6E8F">
      <w:pPr>
        <w:shd w:val="clear" w:color="auto" w:fill="FFFFFF"/>
        <w:jc w:val="both"/>
        <w:rPr>
          <w:rFonts w:ascii="Times New Roman" w:eastAsia="Times New Roman" w:hAnsi="Times New Roman" w:cs="Times New Roman"/>
          <w:sz w:val="28"/>
          <w:szCs w:val="28"/>
          <w:lang w:val="uk-UA"/>
        </w:rPr>
      </w:pPr>
      <w:bookmarkStart w:id="0" w:name="_GoBack"/>
      <w:bookmarkEnd w:id="0"/>
      <w:r w:rsidRPr="00031929">
        <w:rPr>
          <w:rFonts w:ascii="Times New Roman" w:eastAsia="Times New Roman" w:hAnsi="Times New Roman" w:cs="Times New Roman"/>
          <w:sz w:val="28"/>
          <w:szCs w:val="28"/>
          <w:lang w:val="uk-UA"/>
        </w:rPr>
        <w:t>  </w:t>
      </w:r>
    </w:p>
    <w:p w:rsidR="00CB6E8F" w:rsidRPr="00031929" w:rsidRDefault="00CB6E8F" w:rsidP="00CB6E8F">
      <w:pPr>
        <w:shd w:val="clear" w:color="auto" w:fill="FFFFFF"/>
        <w:jc w:val="both"/>
        <w:rPr>
          <w:rFonts w:ascii="Times New Roman" w:eastAsia="Times New Roman" w:hAnsi="Times New Roman" w:cs="Times New Roman"/>
          <w:sz w:val="28"/>
          <w:szCs w:val="28"/>
          <w:lang w:val="uk-UA"/>
        </w:rPr>
      </w:pPr>
      <w:r w:rsidRPr="00031929">
        <w:rPr>
          <w:rFonts w:ascii="Times New Roman" w:eastAsia="Times New Roman" w:hAnsi="Times New Roman" w:cs="Times New Roman"/>
          <w:sz w:val="28"/>
          <w:szCs w:val="28"/>
          <w:lang w:val="uk-UA"/>
        </w:rPr>
        <w:t xml:space="preserve">Ця модель ґрунтується на участі різних </w:t>
      </w:r>
      <w:proofErr w:type="spellStart"/>
      <w:r w:rsidRPr="00031929">
        <w:rPr>
          <w:rFonts w:ascii="Times New Roman" w:eastAsia="Times New Roman" w:hAnsi="Times New Roman" w:cs="Times New Roman"/>
          <w:sz w:val="28"/>
          <w:szCs w:val="28"/>
          <w:lang w:val="uk-UA"/>
        </w:rPr>
        <w:t>стейкхолдерів</w:t>
      </w:r>
      <w:proofErr w:type="spellEnd"/>
      <w:r w:rsidRPr="00031929">
        <w:rPr>
          <w:rFonts w:ascii="Times New Roman" w:eastAsia="Times New Roman" w:hAnsi="Times New Roman" w:cs="Times New Roman"/>
          <w:sz w:val="28"/>
          <w:szCs w:val="28"/>
          <w:lang w:val="uk-UA"/>
        </w:rPr>
        <w:t xml:space="preserve">, представників </w:t>
      </w:r>
      <w:proofErr w:type="spellStart"/>
      <w:r w:rsidRPr="00031929">
        <w:rPr>
          <w:rFonts w:ascii="Times New Roman" w:eastAsia="Times New Roman" w:hAnsi="Times New Roman" w:cs="Times New Roman"/>
          <w:sz w:val="28"/>
          <w:szCs w:val="28"/>
          <w:lang w:val="uk-UA"/>
        </w:rPr>
        <w:t>представників</w:t>
      </w:r>
      <w:proofErr w:type="spellEnd"/>
      <w:r w:rsidRPr="00031929">
        <w:rPr>
          <w:rFonts w:ascii="Times New Roman" w:eastAsia="Times New Roman" w:hAnsi="Times New Roman" w:cs="Times New Roman"/>
          <w:sz w:val="28"/>
          <w:szCs w:val="28"/>
          <w:lang w:val="uk-UA"/>
        </w:rPr>
        <w:t xml:space="preserve"> професійного середовища, громадянського суспільства, освіти, науки і бізнесу.</w:t>
      </w:r>
    </w:p>
    <w:p w:rsidR="00CB6E8F" w:rsidRPr="00031929" w:rsidRDefault="00CB6E8F" w:rsidP="00CB6E8F">
      <w:pPr>
        <w:ind w:firstLine="708"/>
        <w:jc w:val="both"/>
        <w:rPr>
          <w:rFonts w:ascii="Times New Roman" w:eastAsia="Times New Roman" w:hAnsi="Times New Roman" w:cs="Times New Roman"/>
          <w:sz w:val="28"/>
          <w:szCs w:val="28"/>
          <w:lang w:val="uk-UA"/>
        </w:rPr>
      </w:pPr>
      <w:r w:rsidRPr="00031929">
        <w:rPr>
          <w:rFonts w:ascii="Times New Roman" w:hAnsi="Times New Roman" w:cs="Times New Roman"/>
          <w:bCs/>
          <w:sz w:val="28"/>
          <w:szCs w:val="28"/>
          <w:lang w:val="uk-UA"/>
        </w:rPr>
        <w:t>Досі викликає занепокоєння рівень прогресу у обговоренні низки проблемних питань, а саме:</w:t>
      </w:r>
    </w:p>
    <w:p w:rsidR="00CB6E8F" w:rsidRPr="00031929" w:rsidRDefault="00CB6E8F" w:rsidP="00CB6E8F">
      <w:pPr>
        <w:ind w:firstLine="708"/>
        <w:jc w:val="both"/>
        <w:rPr>
          <w:rFonts w:ascii="Times New Roman" w:hAnsi="Times New Roman" w:cs="Times New Roman"/>
          <w:sz w:val="28"/>
          <w:szCs w:val="28"/>
          <w:lang w:val="uk-UA"/>
        </w:rPr>
      </w:pPr>
      <w:r w:rsidRPr="00031929">
        <w:rPr>
          <w:rFonts w:ascii="Times New Roman" w:hAnsi="Times New Roman" w:cs="Times New Roman"/>
          <w:sz w:val="28"/>
          <w:szCs w:val="28"/>
          <w:lang w:val="uk-UA"/>
        </w:rPr>
        <w:t>1. Питання інформування представників МСБ про процедури виведення товарів та послуг на європейські ринки (тренінги, практичні рекомендації, консультування, інформаційна та методологічна підтримка). Процес створення інформаційних центрів для бізнесу з питань євроінтеграції. Розширення бази експортерів, асортименту експортованої продукції та покращення структури експорту за рахунок продукції із більш високим рівнем переробки.</w:t>
      </w:r>
    </w:p>
    <w:p w:rsidR="00CB6E8F" w:rsidRPr="00031929" w:rsidRDefault="00CB6E8F" w:rsidP="00CB6E8F">
      <w:pPr>
        <w:ind w:firstLine="708"/>
        <w:jc w:val="both"/>
        <w:rPr>
          <w:rFonts w:ascii="Times New Roman" w:hAnsi="Times New Roman" w:cs="Times New Roman"/>
          <w:sz w:val="28"/>
          <w:szCs w:val="28"/>
          <w:lang w:val="uk-UA"/>
        </w:rPr>
      </w:pPr>
      <w:r w:rsidRPr="00031929">
        <w:rPr>
          <w:rFonts w:ascii="Times New Roman" w:hAnsi="Times New Roman" w:cs="Times New Roman"/>
          <w:sz w:val="28"/>
          <w:szCs w:val="28"/>
          <w:lang w:val="uk-UA"/>
        </w:rPr>
        <w:t>2. Інформування бізнесу щодо можливостей та переваг участі в європейських програмах технічної підтримки для українських підприємців. Механізми залучення бізнес-спільноти у реалізації програм фінансової допомоги . Чіткий алгоритм та графік реалізації програм.</w:t>
      </w:r>
    </w:p>
    <w:p w:rsidR="00CB6E8F" w:rsidRPr="00031929" w:rsidRDefault="00CB6E8F" w:rsidP="00CB6E8F">
      <w:pPr>
        <w:ind w:firstLine="708"/>
        <w:jc w:val="both"/>
        <w:rPr>
          <w:rFonts w:ascii="Times New Roman" w:hAnsi="Times New Roman" w:cs="Times New Roman"/>
          <w:sz w:val="28"/>
          <w:szCs w:val="28"/>
          <w:lang w:val="uk-UA"/>
        </w:rPr>
      </w:pPr>
      <w:r w:rsidRPr="00031929">
        <w:rPr>
          <w:rFonts w:ascii="Times New Roman" w:hAnsi="Times New Roman" w:cs="Times New Roman"/>
          <w:sz w:val="28"/>
          <w:szCs w:val="28"/>
          <w:lang w:val="uk-UA"/>
        </w:rPr>
        <w:t>3. Формування сучасної фінансової інфраструктури підтримки підприємництва в Україні за європейським зразком. Спрощення доступу малого бізнесу до фінансування шляхом заохочення фінансових установ до розширення програм мікрокредитування. Співпраця із Мінфіном та НБУ.</w:t>
      </w:r>
    </w:p>
    <w:p w:rsidR="00CB6E8F" w:rsidRPr="00031929" w:rsidRDefault="00CB6E8F" w:rsidP="00CB6E8F">
      <w:pPr>
        <w:ind w:firstLine="708"/>
        <w:jc w:val="both"/>
        <w:rPr>
          <w:rFonts w:ascii="Times New Roman" w:hAnsi="Times New Roman" w:cs="Times New Roman"/>
          <w:sz w:val="28"/>
          <w:szCs w:val="28"/>
          <w:lang w:val="uk-UA"/>
        </w:rPr>
      </w:pPr>
      <w:r w:rsidRPr="00031929">
        <w:rPr>
          <w:rFonts w:ascii="Times New Roman" w:hAnsi="Times New Roman" w:cs="Times New Roman"/>
          <w:sz w:val="28"/>
          <w:szCs w:val="28"/>
          <w:lang w:val="uk-UA"/>
        </w:rPr>
        <w:t>4. Створення майданчиків та механізмів для вибудовування комунікацій для представників українського підприємництва із партнерами та контрагентами в ЄС – перспектива співпраці органів влади із бізнес-об’єднаннями. Посилення спроможності дипломатичних місій України за кордоном - питання розвитку економічної дипломатії у співпраці з МЗС.</w:t>
      </w:r>
    </w:p>
    <w:p w:rsidR="00CB6E8F" w:rsidRPr="00031929" w:rsidRDefault="00CB6E8F" w:rsidP="00CB6E8F">
      <w:pPr>
        <w:ind w:firstLine="708"/>
        <w:jc w:val="both"/>
        <w:rPr>
          <w:rFonts w:ascii="Times New Roman" w:hAnsi="Times New Roman" w:cs="Times New Roman"/>
          <w:sz w:val="28"/>
          <w:szCs w:val="28"/>
          <w:lang w:val="uk-UA"/>
        </w:rPr>
      </w:pPr>
      <w:r w:rsidRPr="00031929">
        <w:rPr>
          <w:rFonts w:ascii="Times New Roman" w:hAnsi="Times New Roman" w:cs="Times New Roman"/>
          <w:sz w:val="28"/>
          <w:szCs w:val="28"/>
          <w:lang w:val="uk-UA"/>
        </w:rPr>
        <w:t>5. Питання залучення інвестицій, технологій та створення умов для модернізації вітчизняних виробництв.</w:t>
      </w:r>
    </w:p>
    <w:p w:rsidR="00CB6E8F" w:rsidRPr="00031929" w:rsidRDefault="00CB6E8F" w:rsidP="00CB6E8F">
      <w:pPr>
        <w:ind w:firstLine="708"/>
        <w:jc w:val="both"/>
        <w:rPr>
          <w:rFonts w:ascii="Times New Roman" w:hAnsi="Times New Roman" w:cs="Times New Roman"/>
          <w:sz w:val="28"/>
          <w:szCs w:val="28"/>
          <w:lang w:val="uk-UA"/>
        </w:rPr>
      </w:pPr>
      <w:r w:rsidRPr="00031929">
        <w:rPr>
          <w:rFonts w:ascii="Times New Roman" w:hAnsi="Times New Roman" w:cs="Times New Roman"/>
          <w:sz w:val="28"/>
          <w:szCs w:val="28"/>
          <w:lang w:val="uk-UA"/>
        </w:rPr>
        <w:t>6. Запит від бізнесу щодо необхідності перегляду обсягів тарифних квот за пільговим митним тарифом на переважну більшість видів товарів, в рамках обговорення прогресу у виконанні DCFTA.</w:t>
      </w:r>
    </w:p>
    <w:p w:rsidR="00CB6E8F" w:rsidRPr="00031929" w:rsidRDefault="00CB6E8F" w:rsidP="00CB6E8F">
      <w:pPr>
        <w:ind w:firstLine="708"/>
        <w:jc w:val="both"/>
        <w:rPr>
          <w:rFonts w:ascii="Times New Roman" w:eastAsia="Times New Roman" w:hAnsi="Times New Roman" w:cs="Times New Roman"/>
          <w:sz w:val="28"/>
          <w:szCs w:val="28"/>
          <w:lang w:val="uk-UA"/>
        </w:rPr>
      </w:pPr>
      <w:r w:rsidRPr="00031929">
        <w:rPr>
          <w:rFonts w:ascii="Times New Roman" w:hAnsi="Times New Roman" w:cs="Times New Roman"/>
          <w:sz w:val="28"/>
          <w:szCs w:val="28"/>
          <w:lang w:val="uk-UA"/>
        </w:rPr>
        <w:t xml:space="preserve">Ми досі гостро відчуваємо брак чіткої і повної інформації щодо проектів технічної допомоги, які ЄС планує та реалізує для сприяння реформам в Україні в рамках імплементації Угоди про асоціацію між Україною та ЄС (УА). Українське громадянське суспільство та бізнес мають мати можливість бути долученими до розробки таких проектів за тематичними напрямками (враховуючи сучасні кластерні підходи ЄС) на всіх етапах, починаючи з розробки концепцій. Структури ЄС – мають надавати громадському суспільству та бізнесу України можливість обговорення концепцій </w:t>
      </w:r>
      <w:r w:rsidRPr="00031929">
        <w:rPr>
          <w:rFonts w:ascii="Times New Roman" w:hAnsi="Times New Roman" w:cs="Times New Roman"/>
          <w:sz w:val="28"/>
          <w:szCs w:val="28"/>
          <w:lang w:val="uk-UA"/>
        </w:rPr>
        <w:lastRenderedPageBreak/>
        <w:t>запланованих проектів технічної допомоги для взаємного узгодження створення на основі концепцій реальних діючих проектів, що матимуть економічне та наукове обґрунтування,  практичну доцільність у рамках  імплементації УА.</w:t>
      </w:r>
    </w:p>
    <w:p w:rsidR="00CB6E8F" w:rsidRPr="00031929" w:rsidRDefault="00CB6E8F" w:rsidP="00CB6E8F">
      <w:pPr>
        <w:shd w:val="clear" w:color="auto" w:fill="FFFFFF"/>
        <w:ind w:firstLine="708"/>
        <w:jc w:val="both"/>
        <w:rPr>
          <w:rFonts w:ascii="Times New Roman" w:eastAsia="Times New Roman" w:hAnsi="Times New Roman" w:cs="Times New Roman"/>
          <w:sz w:val="28"/>
          <w:szCs w:val="28"/>
          <w:lang w:val="uk-UA"/>
        </w:rPr>
      </w:pPr>
      <w:r w:rsidRPr="00031929">
        <w:rPr>
          <w:rFonts w:ascii="Times New Roman" w:hAnsi="Times New Roman" w:cs="Times New Roman"/>
          <w:sz w:val="28"/>
          <w:szCs w:val="28"/>
          <w:lang w:val="uk-UA"/>
        </w:rPr>
        <w:t xml:space="preserve">Потрібно зазначити, що запрацював </w:t>
      </w:r>
      <w:r w:rsidRPr="00031929">
        <w:rPr>
          <w:rFonts w:ascii="Times New Roman" w:hAnsi="Times New Roman" w:cs="Times New Roman"/>
          <w:sz w:val="28"/>
          <w:szCs w:val="28"/>
          <w:shd w:val="clear" w:color="auto" w:fill="FFFFFF"/>
          <w:lang w:val="uk-UA"/>
        </w:rPr>
        <w:t xml:space="preserve">Офіційний портал координації міжнародної допомоги України </w:t>
      </w:r>
      <w:hyperlink r:id="rId8" w:tgtFrame="_blank" w:history="1">
        <w:r w:rsidRPr="00031929">
          <w:rPr>
            <w:rFonts w:ascii="Times New Roman" w:hAnsi="Times New Roman" w:cs="Times New Roman"/>
            <w:sz w:val="28"/>
            <w:szCs w:val="28"/>
            <w:u w:val="single"/>
            <w:shd w:val="clear" w:color="auto" w:fill="FFFFFF"/>
            <w:lang w:val="uk-UA"/>
          </w:rPr>
          <w:t>http://openaid.gov.ua/uk/reforms</w:t>
        </w:r>
      </w:hyperlink>
      <w:r w:rsidRPr="00031929">
        <w:rPr>
          <w:rFonts w:ascii="Times New Roman" w:hAnsi="Times New Roman" w:cs="Times New Roman"/>
          <w:sz w:val="28"/>
          <w:szCs w:val="28"/>
          <w:shd w:val="clear" w:color="auto" w:fill="FFFFFF"/>
          <w:lang w:val="uk-UA"/>
        </w:rPr>
        <w:t>  Це дуже важливий сайт</w:t>
      </w:r>
      <w:r w:rsidRPr="00031929">
        <w:rPr>
          <w:rFonts w:ascii="Times New Roman" w:hAnsi="Times New Roman" w:cs="Times New Roman"/>
          <w:sz w:val="28"/>
          <w:szCs w:val="28"/>
          <w:lang w:val="uk-UA"/>
        </w:rPr>
        <w:t xml:space="preserve"> МЕРТ з інформування про перебіг реформ та використання технічної допомоги. Але на згаданому сайті </w:t>
      </w:r>
      <w:r w:rsidRPr="00031929">
        <w:rPr>
          <w:rFonts w:ascii="Times New Roman" w:hAnsi="Times New Roman" w:cs="Times New Roman"/>
          <w:sz w:val="28"/>
          <w:szCs w:val="28"/>
          <w:shd w:val="clear" w:color="auto" w:fill="FFFFFF"/>
          <w:lang w:val="uk-UA"/>
        </w:rPr>
        <w:t>відсутній аналіз ефективності  використання коштів.</w:t>
      </w:r>
      <w:r w:rsidRPr="00031929">
        <w:rPr>
          <w:rFonts w:ascii="Times New Roman" w:eastAsia="Times New Roman" w:hAnsi="Times New Roman" w:cs="Times New Roman"/>
          <w:sz w:val="28"/>
          <w:szCs w:val="28"/>
          <w:lang w:val="uk-UA"/>
        </w:rPr>
        <w:t xml:space="preserve"> </w:t>
      </w:r>
    </w:p>
    <w:p w:rsidR="00CB6E8F" w:rsidRPr="00031929" w:rsidRDefault="00CB6E8F" w:rsidP="00CB6E8F">
      <w:pPr>
        <w:shd w:val="clear" w:color="auto" w:fill="FFFFFF"/>
        <w:ind w:firstLine="708"/>
        <w:jc w:val="both"/>
        <w:rPr>
          <w:rFonts w:ascii="Times New Roman" w:eastAsia="Times New Roman" w:hAnsi="Times New Roman" w:cs="Times New Roman"/>
          <w:sz w:val="28"/>
          <w:szCs w:val="28"/>
          <w:lang w:val="uk-UA"/>
        </w:rPr>
      </w:pPr>
      <w:r w:rsidRPr="00031929">
        <w:rPr>
          <w:rFonts w:ascii="Times New Roman" w:eastAsia="Times New Roman" w:hAnsi="Times New Roman" w:cs="Times New Roman"/>
          <w:sz w:val="28"/>
          <w:szCs w:val="28"/>
          <w:lang w:val="uk-UA"/>
        </w:rPr>
        <w:t xml:space="preserve">На наше переконання це повинна бути не просто база окремих проектів, кожний з яких має окрему мету, методи та способи її досягнення та очікуваний результат. Це має бути сконсолідований потужний інструмент фінансової та технічної підтримки для здійснення реформ в Україні. Всі  ці проекти потрібно щонайменше </w:t>
      </w:r>
      <w:proofErr w:type="spellStart"/>
      <w:r w:rsidRPr="00031929">
        <w:rPr>
          <w:rFonts w:ascii="Times New Roman" w:eastAsia="Times New Roman" w:hAnsi="Times New Roman" w:cs="Times New Roman"/>
          <w:sz w:val="28"/>
          <w:szCs w:val="28"/>
          <w:lang w:val="uk-UA"/>
        </w:rPr>
        <w:t>проінвентаризувати</w:t>
      </w:r>
      <w:proofErr w:type="spellEnd"/>
      <w:r w:rsidRPr="00031929">
        <w:rPr>
          <w:rFonts w:ascii="Times New Roman" w:eastAsia="Times New Roman" w:hAnsi="Times New Roman" w:cs="Times New Roman"/>
          <w:sz w:val="28"/>
          <w:szCs w:val="28"/>
          <w:lang w:val="uk-UA"/>
        </w:rPr>
        <w:t xml:space="preserve">, оцінити та скласти спільний інтегральний </w:t>
      </w:r>
      <w:proofErr w:type="spellStart"/>
      <w:r w:rsidRPr="00031929">
        <w:rPr>
          <w:rFonts w:ascii="Times New Roman" w:eastAsia="Times New Roman" w:hAnsi="Times New Roman" w:cs="Times New Roman"/>
          <w:sz w:val="28"/>
          <w:szCs w:val="28"/>
          <w:lang w:val="uk-UA"/>
        </w:rPr>
        <w:t>мастер</w:t>
      </w:r>
      <w:proofErr w:type="spellEnd"/>
      <w:r w:rsidRPr="00031929">
        <w:rPr>
          <w:rFonts w:ascii="Times New Roman" w:eastAsia="Times New Roman" w:hAnsi="Times New Roman" w:cs="Times New Roman"/>
          <w:sz w:val="28"/>
          <w:szCs w:val="28"/>
          <w:lang w:val="uk-UA"/>
        </w:rPr>
        <w:t xml:space="preserve">-план реформ з використанням  цих проектів в якості потужної </w:t>
      </w:r>
      <w:proofErr w:type="spellStart"/>
      <w:r w:rsidRPr="00031929">
        <w:rPr>
          <w:rFonts w:ascii="Times New Roman" w:eastAsia="Times New Roman" w:hAnsi="Times New Roman" w:cs="Times New Roman"/>
          <w:sz w:val="28"/>
          <w:szCs w:val="28"/>
          <w:lang w:val="uk-UA"/>
        </w:rPr>
        <w:t>згенерованої</w:t>
      </w:r>
      <w:proofErr w:type="spellEnd"/>
      <w:r w:rsidRPr="00031929">
        <w:rPr>
          <w:rFonts w:ascii="Times New Roman" w:eastAsia="Times New Roman" w:hAnsi="Times New Roman" w:cs="Times New Roman"/>
          <w:sz w:val="28"/>
          <w:szCs w:val="28"/>
          <w:lang w:val="uk-UA"/>
        </w:rPr>
        <w:t xml:space="preserve"> ресурсної бази для реалізації реформ в Україні. За інформацією того ж сайту ми бачимо, що 8,9% всієї наданої технічної допомоги було спрямовано на програми підтримки урядування та громадянського суспільства – це найбільша за обсягом сфера підтримки, і лише 0,4 % на програми підтримки бізнесу та інші послуги – відповідно одна з найменших сфер за обсягом технічної підтримки . </w:t>
      </w:r>
    </w:p>
    <w:p w:rsidR="00CB6E8F" w:rsidRPr="00031929" w:rsidRDefault="00CB6E8F" w:rsidP="00CB6E8F">
      <w:pPr>
        <w:pStyle w:val="a9"/>
        <w:ind w:firstLine="708"/>
        <w:jc w:val="both"/>
        <w:rPr>
          <w:sz w:val="28"/>
          <w:szCs w:val="28"/>
          <w:lang w:val="uk-UA"/>
        </w:rPr>
      </w:pPr>
      <w:r w:rsidRPr="00031929">
        <w:rPr>
          <w:sz w:val="28"/>
          <w:szCs w:val="28"/>
          <w:lang w:val="uk-UA"/>
        </w:rPr>
        <w:t xml:space="preserve">За офіційними даними МЕРТ щодо Підсумків зовнішньої торгівлі України за 8 місяців 2016 року експорт товарів у порівнянні з аналогічним періодом 2015 року скоротився на 9% і склав 22,7 млрд </w:t>
      </w:r>
      <w:proofErr w:type="spellStart"/>
      <w:r w:rsidRPr="00031929">
        <w:rPr>
          <w:sz w:val="28"/>
          <w:szCs w:val="28"/>
          <w:lang w:val="uk-UA"/>
        </w:rPr>
        <w:t>дол</w:t>
      </w:r>
      <w:proofErr w:type="spellEnd"/>
      <w:r w:rsidRPr="00031929">
        <w:rPr>
          <w:sz w:val="28"/>
          <w:szCs w:val="28"/>
          <w:lang w:val="uk-UA"/>
        </w:rPr>
        <w:t xml:space="preserve">., при цьому обсяг імпорту товарів порівняно з минулим роком зменшився на 0,9% (або на 226,9 млн </w:t>
      </w:r>
      <w:proofErr w:type="spellStart"/>
      <w:r w:rsidRPr="00031929">
        <w:rPr>
          <w:sz w:val="28"/>
          <w:szCs w:val="28"/>
          <w:lang w:val="uk-UA"/>
        </w:rPr>
        <w:t>дол</w:t>
      </w:r>
      <w:proofErr w:type="spellEnd"/>
      <w:r w:rsidRPr="00031929">
        <w:rPr>
          <w:sz w:val="28"/>
          <w:szCs w:val="28"/>
          <w:lang w:val="uk-UA"/>
        </w:rPr>
        <w:t xml:space="preserve">.) і склав 24,2 млрд </w:t>
      </w:r>
      <w:proofErr w:type="spellStart"/>
      <w:r w:rsidRPr="00031929">
        <w:rPr>
          <w:sz w:val="28"/>
          <w:szCs w:val="28"/>
          <w:lang w:val="uk-UA"/>
        </w:rPr>
        <w:t>дол</w:t>
      </w:r>
      <w:proofErr w:type="spellEnd"/>
      <w:r w:rsidRPr="00031929">
        <w:rPr>
          <w:sz w:val="28"/>
          <w:szCs w:val="28"/>
          <w:lang w:val="uk-UA"/>
        </w:rPr>
        <w:t xml:space="preserve">. Причини,  які наводить МЕРТ: </w:t>
      </w:r>
    </w:p>
    <w:p w:rsidR="00CB6E8F" w:rsidRPr="00031929" w:rsidRDefault="00CB6E8F" w:rsidP="00CB6E8F">
      <w:pPr>
        <w:pStyle w:val="a9"/>
        <w:jc w:val="both"/>
        <w:rPr>
          <w:sz w:val="28"/>
          <w:szCs w:val="28"/>
          <w:lang w:val="uk-UA"/>
        </w:rPr>
      </w:pPr>
      <w:r w:rsidRPr="00031929">
        <w:rPr>
          <w:sz w:val="28"/>
          <w:szCs w:val="28"/>
          <w:lang w:val="uk-UA"/>
        </w:rPr>
        <w:t>1.  нестабільна політико-економічна ситуація в окремих районах Луганської і Донецької областей, продовження військової агресії з боку Росії;</w:t>
      </w:r>
    </w:p>
    <w:p w:rsidR="00CB6E8F" w:rsidRPr="00031929" w:rsidRDefault="00CB6E8F" w:rsidP="00CB6E8F">
      <w:pPr>
        <w:pStyle w:val="a9"/>
        <w:jc w:val="both"/>
        <w:rPr>
          <w:sz w:val="28"/>
          <w:szCs w:val="28"/>
          <w:lang w:val="uk-UA"/>
        </w:rPr>
      </w:pPr>
      <w:r w:rsidRPr="00031929">
        <w:rPr>
          <w:sz w:val="28"/>
          <w:szCs w:val="28"/>
          <w:lang w:val="uk-UA"/>
        </w:rPr>
        <w:t>2.  значна сировинна спрямованість вітчизняного експорту;</w:t>
      </w:r>
    </w:p>
    <w:p w:rsidR="00CB6E8F" w:rsidRPr="00031929" w:rsidRDefault="00CB6E8F" w:rsidP="00CB6E8F">
      <w:pPr>
        <w:pStyle w:val="a9"/>
        <w:jc w:val="both"/>
        <w:rPr>
          <w:sz w:val="28"/>
          <w:szCs w:val="28"/>
          <w:lang w:val="uk-UA"/>
        </w:rPr>
      </w:pPr>
      <w:r w:rsidRPr="00031929">
        <w:rPr>
          <w:sz w:val="28"/>
          <w:szCs w:val="28"/>
          <w:lang w:val="uk-UA"/>
        </w:rPr>
        <w:t>3. відсутність доступу до кредитних ресурсів, системні проблеми розвитку зовнішньоекономічної діяльності (відшкодування ПДВ, валютне, митне та податкове регулювання).</w:t>
      </w:r>
    </w:p>
    <w:p w:rsidR="00CB6E8F" w:rsidRPr="00031929" w:rsidRDefault="00CB6E8F" w:rsidP="00CB6E8F">
      <w:pPr>
        <w:ind w:firstLine="708"/>
        <w:jc w:val="both"/>
        <w:rPr>
          <w:rFonts w:ascii="Times New Roman" w:hAnsi="Times New Roman" w:cs="Times New Roman"/>
          <w:sz w:val="28"/>
          <w:szCs w:val="28"/>
          <w:lang w:val="uk-UA"/>
        </w:rPr>
      </w:pPr>
      <w:r w:rsidRPr="00031929">
        <w:rPr>
          <w:rFonts w:ascii="Times New Roman" w:eastAsia="Times New Roman" w:hAnsi="Times New Roman" w:cs="Times New Roman"/>
          <w:sz w:val="28"/>
          <w:szCs w:val="28"/>
          <w:lang w:val="uk-UA"/>
        </w:rPr>
        <w:t xml:space="preserve">За два роки ми мали би створити потужну систему підтримки МСБ в розрізі секторів економіки та регіонів щодо стимулювання виведення продукції на експорт, </w:t>
      </w:r>
      <w:r w:rsidRPr="00031929">
        <w:rPr>
          <w:rFonts w:ascii="Times New Roman" w:hAnsi="Times New Roman" w:cs="Times New Roman"/>
          <w:sz w:val="28"/>
          <w:szCs w:val="28"/>
          <w:lang w:val="uk-UA"/>
        </w:rPr>
        <w:t xml:space="preserve">в тому числі необхідна підтримка проведення реформи в таких областях, як освіта малого і середнього бізнесу, стандартизація, безпека харчової продукції, врахування потреб дрібних фермерів відповідно до кращих європейських практик; підтримка зміцнення ділових контактів і </w:t>
      </w:r>
      <w:r w:rsidRPr="00031929">
        <w:rPr>
          <w:rFonts w:ascii="Times New Roman" w:hAnsi="Times New Roman" w:cs="Times New Roman"/>
          <w:sz w:val="28"/>
          <w:szCs w:val="28"/>
          <w:lang w:val="uk-UA"/>
        </w:rPr>
        <w:lastRenderedPageBreak/>
        <w:t xml:space="preserve">інтернаціоналізації підприємницької діяльності в </w:t>
      </w:r>
      <w:proofErr w:type="spellStart"/>
      <w:r w:rsidRPr="00031929">
        <w:rPr>
          <w:rFonts w:ascii="Times New Roman" w:hAnsi="Times New Roman" w:cs="Times New Roman"/>
          <w:sz w:val="28"/>
          <w:szCs w:val="28"/>
          <w:lang w:val="uk-UA"/>
        </w:rPr>
        <w:t>ракмах</w:t>
      </w:r>
      <w:proofErr w:type="spellEnd"/>
      <w:r w:rsidRPr="00031929">
        <w:rPr>
          <w:rFonts w:ascii="Times New Roman" w:hAnsi="Times New Roman" w:cs="Times New Roman"/>
          <w:sz w:val="28"/>
          <w:szCs w:val="28"/>
          <w:lang w:val="uk-UA"/>
        </w:rPr>
        <w:t xml:space="preserve"> </w:t>
      </w:r>
      <w:proofErr w:type="spellStart"/>
      <w:r w:rsidRPr="00031929">
        <w:rPr>
          <w:rFonts w:ascii="Times New Roman" w:hAnsi="Times New Roman" w:cs="Times New Roman"/>
          <w:sz w:val="28"/>
          <w:szCs w:val="28"/>
          <w:lang w:val="uk-UA"/>
        </w:rPr>
        <w:t>двусторонніх</w:t>
      </w:r>
      <w:proofErr w:type="spellEnd"/>
      <w:r w:rsidRPr="00031929">
        <w:rPr>
          <w:rFonts w:ascii="Times New Roman" w:hAnsi="Times New Roman" w:cs="Times New Roman"/>
          <w:sz w:val="28"/>
          <w:szCs w:val="28"/>
          <w:lang w:val="uk-UA"/>
        </w:rPr>
        <w:t xml:space="preserve"> відносин, зокрема, за рахунок розширення їх ділових відносин з європейськими підприємствами.</w:t>
      </w:r>
    </w:p>
    <w:p w:rsidR="00CB6E8F" w:rsidRPr="00031929" w:rsidRDefault="00CB6E8F" w:rsidP="00CB6E8F">
      <w:pPr>
        <w:pStyle w:val="a9"/>
        <w:shd w:val="clear" w:color="auto" w:fill="FFFFFF"/>
        <w:ind w:firstLine="708"/>
        <w:jc w:val="both"/>
        <w:rPr>
          <w:sz w:val="28"/>
          <w:szCs w:val="28"/>
          <w:shd w:val="clear" w:color="auto" w:fill="FFFFFF"/>
          <w:lang w:val="uk-UA"/>
        </w:rPr>
      </w:pPr>
      <w:r w:rsidRPr="00031929">
        <w:rPr>
          <w:sz w:val="28"/>
          <w:szCs w:val="28"/>
          <w:shd w:val="clear" w:color="auto" w:fill="FFFFFF"/>
          <w:lang w:val="uk-UA"/>
        </w:rPr>
        <w:t xml:space="preserve">Навесні 2016 року Наталія </w:t>
      </w:r>
      <w:proofErr w:type="spellStart"/>
      <w:r w:rsidRPr="00031929">
        <w:rPr>
          <w:sz w:val="28"/>
          <w:szCs w:val="28"/>
          <w:shd w:val="clear" w:color="auto" w:fill="FFFFFF"/>
          <w:lang w:val="uk-UA"/>
        </w:rPr>
        <w:t>Микольська</w:t>
      </w:r>
      <w:proofErr w:type="spellEnd"/>
      <w:r w:rsidRPr="00031929">
        <w:rPr>
          <w:sz w:val="28"/>
          <w:szCs w:val="28"/>
          <w:shd w:val="clear" w:color="auto" w:fill="FFFFFF"/>
          <w:lang w:val="uk-UA"/>
        </w:rPr>
        <w:t xml:space="preserve"> - </w:t>
      </w:r>
      <w:r w:rsidRPr="00031929">
        <w:rPr>
          <w:sz w:val="28"/>
          <w:szCs w:val="28"/>
          <w:lang w:val="uk-UA"/>
        </w:rPr>
        <w:t xml:space="preserve">заступник Міністра економічного розвитку і торгівлі України - Торговий представник України публічно звернулась до </w:t>
      </w:r>
      <w:r w:rsidRPr="00031929">
        <w:rPr>
          <w:sz w:val="28"/>
          <w:szCs w:val="28"/>
          <w:shd w:val="clear" w:color="auto" w:fill="FFFFFF"/>
          <w:lang w:val="uk-UA"/>
        </w:rPr>
        <w:t>громадськості із пропозицією  про  утворення Дорадчої групи в рамках виконання вимог ст. 299, 300 Угоди.</w:t>
      </w:r>
    </w:p>
    <w:p w:rsidR="00CB6E8F" w:rsidRPr="00031929" w:rsidRDefault="00CB6E8F" w:rsidP="00CB6E8F">
      <w:pPr>
        <w:spacing w:line="276" w:lineRule="auto"/>
        <w:ind w:firstLine="708"/>
        <w:jc w:val="both"/>
        <w:rPr>
          <w:rFonts w:ascii="Times New Roman" w:hAnsi="Times New Roman" w:cs="Times New Roman"/>
          <w:sz w:val="28"/>
          <w:szCs w:val="28"/>
          <w:lang w:val="uk-UA"/>
        </w:rPr>
      </w:pPr>
      <w:r w:rsidRPr="00031929">
        <w:rPr>
          <w:rFonts w:ascii="Times New Roman" w:hAnsi="Times New Roman" w:cs="Times New Roman"/>
          <w:sz w:val="28"/>
          <w:szCs w:val="28"/>
          <w:lang w:val="uk-UA"/>
        </w:rPr>
        <w:t xml:space="preserve">По факту, в  рамках діяльності Робочої групи 3 «Економічна співпраця, зона вільної торгівлі, транскордонне співробітництво» Української сторони Платформи громадянського суспільства Україна – ЄС (РГ3 УС ПГС) створена Дорадча експертна  група   згідно   глави 13 Угоди з ЄС (Торгівля та сталий розвиток, статті, 299 та 301) , як команда експертів галузей економіки України, мета діяльності якої  – експертний супровід втілення Угоди про асоціацію України та ЄС . Зазначена Дорадча експертна група в  РГ3  як і ті, що бажано створити в рамках інших робочих груп УС ПГС, потребує структурування та відповідного компетентного наповнення для кожного сектору економіки і кожного суспільного кластеру за сприяння європейської сторони ПГС у процесі втілення інноваційних механізмів імплементації європейського права, формування секторальних політик, прямого приєднання до програм ЄС, що передбачено УА, та актуальними програмами Європейського економічного і соціального комітету. </w:t>
      </w:r>
      <w:r w:rsidRPr="00031929">
        <w:rPr>
          <w:rFonts w:ascii="Times New Roman" w:eastAsia="Times New Roman" w:hAnsi="Times New Roman" w:cs="Times New Roman"/>
          <w:sz w:val="28"/>
          <w:szCs w:val="28"/>
          <w:lang w:val="uk-UA"/>
        </w:rPr>
        <w:t xml:space="preserve">До складу РГ3 УС ПГС входять понад </w:t>
      </w:r>
      <w:r w:rsidRPr="00031929">
        <w:rPr>
          <w:rFonts w:ascii="Times New Roman" w:eastAsia="Times New Roman" w:hAnsi="Times New Roman" w:cs="Times New Roman"/>
          <w:b/>
          <w:sz w:val="28"/>
          <w:szCs w:val="28"/>
          <w:lang w:val="uk-UA"/>
        </w:rPr>
        <w:t>30 бізнес-об’єднань</w:t>
      </w:r>
      <w:r w:rsidRPr="00031929">
        <w:rPr>
          <w:rFonts w:ascii="Times New Roman" w:eastAsia="Times New Roman" w:hAnsi="Times New Roman" w:cs="Times New Roman"/>
          <w:sz w:val="28"/>
          <w:szCs w:val="28"/>
          <w:lang w:val="uk-UA"/>
        </w:rPr>
        <w:t xml:space="preserve">, спілок, організацій роботодавців, профспілкових організацій, науково-дослідних установ, закладів освіти тощо. Багато з них мають свою </w:t>
      </w:r>
      <w:r w:rsidRPr="00031929">
        <w:rPr>
          <w:rFonts w:ascii="Times New Roman" w:eastAsia="Times New Roman" w:hAnsi="Times New Roman" w:cs="Times New Roman"/>
          <w:b/>
          <w:sz w:val="28"/>
          <w:szCs w:val="28"/>
          <w:lang w:val="uk-UA"/>
        </w:rPr>
        <w:t>територіальну мережу</w:t>
      </w:r>
      <w:r w:rsidRPr="00031929">
        <w:rPr>
          <w:rFonts w:ascii="Times New Roman" w:eastAsia="Times New Roman" w:hAnsi="Times New Roman" w:cs="Times New Roman"/>
          <w:sz w:val="28"/>
          <w:szCs w:val="28"/>
          <w:lang w:val="uk-UA"/>
        </w:rPr>
        <w:t xml:space="preserve"> членських організацій, осередків, представництв (що покривають всі регіони України) та налагоджені комунікації із міжнародними інституціями. Переважна більшість має </w:t>
      </w:r>
      <w:r w:rsidRPr="00031929">
        <w:rPr>
          <w:rFonts w:ascii="Times New Roman" w:eastAsia="Times New Roman" w:hAnsi="Times New Roman" w:cs="Times New Roman"/>
          <w:b/>
          <w:sz w:val="28"/>
          <w:szCs w:val="28"/>
          <w:lang w:val="uk-UA"/>
        </w:rPr>
        <w:t>досвід участі у міжнародних проектах</w:t>
      </w:r>
      <w:r w:rsidRPr="00031929">
        <w:rPr>
          <w:rFonts w:ascii="Times New Roman" w:eastAsia="Times New Roman" w:hAnsi="Times New Roman" w:cs="Times New Roman"/>
          <w:sz w:val="28"/>
          <w:szCs w:val="28"/>
          <w:lang w:val="uk-UA"/>
        </w:rPr>
        <w:t xml:space="preserve"> та необхідний людський та експертний ресурс. </w:t>
      </w:r>
      <w:r w:rsidRPr="00031929">
        <w:rPr>
          <w:rFonts w:ascii="Times New Roman" w:eastAsia="Calibri" w:hAnsi="Times New Roman" w:cs="Times New Roman"/>
          <w:sz w:val="28"/>
          <w:szCs w:val="28"/>
          <w:lang w:val="uk-UA"/>
        </w:rPr>
        <w:t xml:space="preserve">Ми координуємо близько </w:t>
      </w:r>
      <w:r w:rsidRPr="00031929">
        <w:rPr>
          <w:rFonts w:ascii="Times New Roman" w:eastAsia="Calibri" w:hAnsi="Times New Roman" w:cs="Times New Roman"/>
          <w:b/>
          <w:sz w:val="28"/>
          <w:szCs w:val="28"/>
          <w:lang w:val="uk-UA"/>
        </w:rPr>
        <w:t>100 тематичних груп</w:t>
      </w:r>
      <w:r w:rsidRPr="00031929">
        <w:rPr>
          <w:rFonts w:ascii="Times New Roman" w:eastAsia="Calibri" w:hAnsi="Times New Roman" w:cs="Times New Roman"/>
          <w:sz w:val="28"/>
          <w:szCs w:val="28"/>
          <w:lang w:val="uk-UA"/>
        </w:rPr>
        <w:t xml:space="preserve">, більше </w:t>
      </w:r>
      <w:r w:rsidRPr="00031929">
        <w:rPr>
          <w:rFonts w:ascii="Times New Roman" w:eastAsia="Calibri" w:hAnsi="Times New Roman" w:cs="Times New Roman"/>
          <w:b/>
          <w:sz w:val="28"/>
          <w:szCs w:val="28"/>
          <w:lang w:val="uk-UA"/>
        </w:rPr>
        <w:t xml:space="preserve">10 </w:t>
      </w:r>
      <w:r w:rsidRPr="00031929">
        <w:rPr>
          <w:rFonts w:ascii="Times New Roman" w:eastAsia="Calibri" w:hAnsi="Times New Roman" w:cs="Times New Roman"/>
          <w:b/>
          <w:sz w:val="28"/>
          <w:szCs w:val="28"/>
          <w:lang w:val="en-US"/>
        </w:rPr>
        <w:t>web</w:t>
      </w:r>
      <w:r w:rsidRPr="00031929">
        <w:rPr>
          <w:rFonts w:ascii="Times New Roman" w:eastAsia="Calibri" w:hAnsi="Times New Roman" w:cs="Times New Roman"/>
          <w:b/>
          <w:sz w:val="28"/>
          <w:szCs w:val="28"/>
          <w:lang w:val="uk-UA"/>
        </w:rPr>
        <w:t>-сторінок</w:t>
      </w:r>
      <w:r w:rsidRPr="00031929">
        <w:rPr>
          <w:rFonts w:ascii="Times New Roman" w:eastAsia="Calibri" w:hAnsi="Times New Roman" w:cs="Times New Roman"/>
          <w:sz w:val="28"/>
          <w:szCs w:val="28"/>
          <w:lang w:val="uk-UA"/>
        </w:rPr>
        <w:t xml:space="preserve"> з питань євроінтеграції та громадських, інноваційних, експертних платформ, </w:t>
      </w:r>
      <w:r w:rsidRPr="00031929">
        <w:rPr>
          <w:rFonts w:ascii="Times New Roman" w:eastAsia="Calibri" w:hAnsi="Times New Roman" w:cs="Times New Roman"/>
          <w:b/>
          <w:sz w:val="28"/>
          <w:szCs w:val="28"/>
          <w:lang w:val="uk-UA"/>
        </w:rPr>
        <w:t>входимо до складу 200 робочих груп</w:t>
      </w:r>
      <w:r w:rsidRPr="00031929">
        <w:rPr>
          <w:rFonts w:ascii="Times New Roman" w:eastAsia="Calibri" w:hAnsi="Times New Roman" w:cs="Times New Roman"/>
          <w:sz w:val="28"/>
          <w:szCs w:val="28"/>
          <w:lang w:val="uk-UA"/>
        </w:rPr>
        <w:t xml:space="preserve"> з різних суспільних питань - що гостро потребують доступної та актуального інформування про переваги євроінтеграції, в </w:t>
      </w:r>
      <w:proofErr w:type="spellStart"/>
      <w:r w:rsidRPr="00031929">
        <w:rPr>
          <w:rFonts w:ascii="Times New Roman" w:eastAsia="Calibri" w:hAnsi="Times New Roman" w:cs="Times New Roman"/>
          <w:sz w:val="28"/>
          <w:szCs w:val="28"/>
          <w:lang w:val="uk-UA"/>
        </w:rPr>
        <w:t>т.ч</w:t>
      </w:r>
      <w:proofErr w:type="spellEnd"/>
      <w:r w:rsidRPr="00031929">
        <w:rPr>
          <w:rFonts w:ascii="Times New Roman" w:eastAsia="Calibri" w:hAnsi="Times New Roman" w:cs="Times New Roman"/>
          <w:sz w:val="28"/>
          <w:szCs w:val="28"/>
          <w:lang w:val="uk-UA"/>
        </w:rPr>
        <w:t xml:space="preserve">. зрозумілого донесення до представників бізнесу при побудові мереж підтримки з боку ЄС для МСП (наприклад, за програмами  </w:t>
      </w:r>
      <w:r w:rsidRPr="00031929">
        <w:rPr>
          <w:rFonts w:ascii="Times New Roman" w:eastAsia="Calibri" w:hAnsi="Times New Roman" w:cs="Times New Roman"/>
          <w:sz w:val="28"/>
          <w:szCs w:val="28"/>
        </w:rPr>
        <w:t>SURE</w:t>
      </w:r>
      <w:r w:rsidRPr="00031929">
        <w:rPr>
          <w:rFonts w:ascii="Times New Roman" w:eastAsia="Calibri" w:hAnsi="Times New Roman" w:cs="Times New Roman"/>
          <w:sz w:val="28"/>
          <w:szCs w:val="28"/>
          <w:lang w:val="uk-UA"/>
        </w:rPr>
        <w:t xml:space="preserve">, </w:t>
      </w:r>
      <w:r w:rsidRPr="00031929">
        <w:rPr>
          <w:rFonts w:ascii="Times New Roman" w:eastAsia="Calibri" w:hAnsi="Times New Roman" w:cs="Times New Roman"/>
          <w:sz w:val="28"/>
          <w:szCs w:val="28"/>
        </w:rPr>
        <w:t>COSME</w:t>
      </w:r>
      <w:r w:rsidRPr="00031929">
        <w:rPr>
          <w:rFonts w:ascii="Times New Roman" w:eastAsia="Calibri" w:hAnsi="Times New Roman" w:cs="Times New Roman"/>
          <w:sz w:val="28"/>
          <w:szCs w:val="28"/>
          <w:lang w:val="uk-UA"/>
        </w:rPr>
        <w:t xml:space="preserve">, </w:t>
      </w:r>
      <w:r w:rsidRPr="00031929">
        <w:rPr>
          <w:rFonts w:ascii="Times New Roman" w:eastAsia="Calibri" w:hAnsi="Times New Roman" w:cs="Times New Roman"/>
          <w:sz w:val="28"/>
          <w:szCs w:val="28"/>
          <w:lang w:val="en-US"/>
        </w:rPr>
        <w:t>EU</w:t>
      </w:r>
      <w:r w:rsidRPr="00031929">
        <w:rPr>
          <w:rFonts w:ascii="Times New Roman" w:eastAsia="Calibri" w:hAnsi="Times New Roman" w:cs="Times New Roman"/>
          <w:sz w:val="28"/>
          <w:szCs w:val="28"/>
          <w:lang w:val="uk-UA"/>
        </w:rPr>
        <w:t>4</w:t>
      </w:r>
      <w:r w:rsidRPr="00031929">
        <w:rPr>
          <w:rFonts w:ascii="Times New Roman" w:eastAsia="Calibri" w:hAnsi="Times New Roman" w:cs="Times New Roman"/>
          <w:sz w:val="28"/>
          <w:szCs w:val="28"/>
          <w:lang w:val="en-US"/>
        </w:rPr>
        <w:t>BUSINESS</w:t>
      </w:r>
      <w:r w:rsidRPr="00031929">
        <w:rPr>
          <w:rFonts w:ascii="Times New Roman" w:eastAsia="Calibri" w:hAnsi="Times New Roman" w:cs="Times New Roman"/>
          <w:sz w:val="28"/>
          <w:szCs w:val="28"/>
          <w:lang w:val="uk-UA"/>
        </w:rPr>
        <w:t>)</w:t>
      </w:r>
      <w:r w:rsidRPr="00031929">
        <w:rPr>
          <w:rFonts w:ascii="Times New Roman" w:hAnsi="Times New Roman" w:cs="Times New Roman"/>
          <w:sz w:val="28"/>
          <w:szCs w:val="28"/>
          <w:lang w:val="uk-UA"/>
        </w:rPr>
        <w:t xml:space="preserve"> .</w:t>
      </w:r>
    </w:p>
    <w:p w:rsidR="00CB6E8F" w:rsidRPr="00031929" w:rsidRDefault="00CB6E8F" w:rsidP="00CB6E8F">
      <w:pPr>
        <w:spacing w:line="276" w:lineRule="auto"/>
        <w:ind w:firstLine="708"/>
        <w:jc w:val="both"/>
        <w:rPr>
          <w:rFonts w:ascii="Times New Roman" w:eastAsia="Times New Roman" w:hAnsi="Times New Roman" w:cs="Times New Roman"/>
          <w:sz w:val="28"/>
          <w:szCs w:val="28"/>
          <w:lang w:val="uk-UA"/>
        </w:rPr>
      </w:pPr>
      <w:r w:rsidRPr="00031929">
        <w:rPr>
          <w:rFonts w:ascii="Times New Roman" w:hAnsi="Times New Roman" w:cs="Times New Roman"/>
          <w:sz w:val="28"/>
          <w:szCs w:val="28"/>
          <w:lang w:val="uk-UA"/>
        </w:rPr>
        <w:t xml:space="preserve">Структурування </w:t>
      </w:r>
      <w:proofErr w:type="spellStart"/>
      <w:r w:rsidRPr="00031929">
        <w:rPr>
          <w:rFonts w:ascii="Times New Roman" w:hAnsi="Times New Roman" w:cs="Times New Roman"/>
          <w:sz w:val="28"/>
          <w:szCs w:val="28"/>
          <w:lang w:val="uk-UA"/>
        </w:rPr>
        <w:t>eкспeртноі</w:t>
      </w:r>
      <w:proofErr w:type="spellEnd"/>
      <w:r w:rsidRPr="00031929">
        <w:rPr>
          <w:rFonts w:ascii="Times New Roman" w:hAnsi="Times New Roman" w:cs="Times New Roman"/>
          <w:sz w:val="28"/>
          <w:szCs w:val="28"/>
          <w:lang w:val="uk-UA"/>
        </w:rPr>
        <w:t xml:space="preserve"> та </w:t>
      </w:r>
      <w:proofErr w:type="spellStart"/>
      <w:r w:rsidRPr="00031929">
        <w:rPr>
          <w:rFonts w:ascii="Times New Roman" w:hAnsi="Times New Roman" w:cs="Times New Roman"/>
          <w:sz w:val="28"/>
          <w:szCs w:val="28"/>
          <w:lang w:val="uk-UA"/>
        </w:rPr>
        <w:t>громадянськоі</w:t>
      </w:r>
      <w:proofErr w:type="spellEnd"/>
      <w:r w:rsidRPr="00031929">
        <w:rPr>
          <w:rFonts w:ascii="Times New Roman" w:hAnsi="Times New Roman" w:cs="Times New Roman"/>
          <w:sz w:val="28"/>
          <w:szCs w:val="28"/>
          <w:lang w:val="uk-UA"/>
        </w:rPr>
        <w:t xml:space="preserve"> спільноти </w:t>
      </w:r>
      <w:proofErr w:type="spellStart"/>
      <w:r w:rsidRPr="00031929">
        <w:rPr>
          <w:rFonts w:ascii="Times New Roman" w:hAnsi="Times New Roman" w:cs="Times New Roman"/>
          <w:sz w:val="28"/>
          <w:szCs w:val="28"/>
          <w:lang w:val="uk-UA"/>
        </w:rPr>
        <w:t>Украіни</w:t>
      </w:r>
      <w:proofErr w:type="spellEnd"/>
      <w:r w:rsidRPr="00031929">
        <w:rPr>
          <w:rFonts w:ascii="Times New Roman" w:hAnsi="Times New Roman" w:cs="Times New Roman"/>
          <w:sz w:val="28"/>
          <w:szCs w:val="28"/>
          <w:lang w:val="uk-UA"/>
        </w:rPr>
        <w:t xml:space="preserve"> за напрямами </w:t>
      </w:r>
      <w:proofErr w:type="spellStart"/>
      <w:r w:rsidRPr="00031929">
        <w:rPr>
          <w:rFonts w:ascii="Times New Roman" w:hAnsi="Times New Roman" w:cs="Times New Roman"/>
          <w:sz w:val="28"/>
          <w:szCs w:val="28"/>
          <w:lang w:val="uk-UA"/>
        </w:rPr>
        <w:t>втілeння</w:t>
      </w:r>
      <w:proofErr w:type="spellEnd"/>
      <w:r w:rsidRPr="00031929">
        <w:rPr>
          <w:rFonts w:ascii="Times New Roman" w:hAnsi="Times New Roman" w:cs="Times New Roman"/>
          <w:sz w:val="28"/>
          <w:szCs w:val="28"/>
          <w:lang w:val="uk-UA"/>
        </w:rPr>
        <w:t xml:space="preserve"> Угоди про </w:t>
      </w:r>
      <w:proofErr w:type="spellStart"/>
      <w:r w:rsidRPr="00031929">
        <w:rPr>
          <w:rFonts w:ascii="Times New Roman" w:hAnsi="Times New Roman" w:cs="Times New Roman"/>
          <w:sz w:val="28"/>
          <w:szCs w:val="28"/>
          <w:lang w:val="uk-UA"/>
        </w:rPr>
        <w:t>ассоціацію</w:t>
      </w:r>
      <w:proofErr w:type="spellEnd"/>
      <w:r w:rsidRPr="00031929">
        <w:rPr>
          <w:rFonts w:ascii="Times New Roman" w:hAnsi="Times New Roman" w:cs="Times New Roman"/>
          <w:sz w:val="28"/>
          <w:szCs w:val="28"/>
          <w:lang w:val="uk-UA"/>
        </w:rPr>
        <w:t xml:space="preserve"> з ЄС </w:t>
      </w:r>
      <w:proofErr w:type="spellStart"/>
      <w:r w:rsidRPr="00031929">
        <w:rPr>
          <w:rFonts w:ascii="Times New Roman" w:hAnsi="Times New Roman" w:cs="Times New Roman"/>
          <w:sz w:val="28"/>
          <w:szCs w:val="28"/>
          <w:lang w:val="uk-UA"/>
        </w:rPr>
        <w:t>потрeбує</w:t>
      </w:r>
      <w:proofErr w:type="spellEnd"/>
      <w:r w:rsidRPr="00031929">
        <w:rPr>
          <w:rFonts w:ascii="Times New Roman" w:hAnsi="Times New Roman" w:cs="Times New Roman"/>
          <w:sz w:val="28"/>
          <w:szCs w:val="28"/>
          <w:lang w:val="uk-UA"/>
        </w:rPr>
        <w:t xml:space="preserve"> </w:t>
      </w:r>
      <w:proofErr w:type="spellStart"/>
      <w:r w:rsidRPr="00031929">
        <w:rPr>
          <w:rFonts w:ascii="Times New Roman" w:hAnsi="Times New Roman" w:cs="Times New Roman"/>
          <w:sz w:val="28"/>
          <w:szCs w:val="28"/>
          <w:lang w:val="uk-UA"/>
        </w:rPr>
        <w:t>систeмного</w:t>
      </w:r>
      <w:proofErr w:type="spellEnd"/>
      <w:r w:rsidRPr="00031929">
        <w:rPr>
          <w:rFonts w:ascii="Times New Roman" w:hAnsi="Times New Roman" w:cs="Times New Roman"/>
          <w:sz w:val="28"/>
          <w:szCs w:val="28"/>
          <w:lang w:val="uk-UA"/>
        </w:rPr>
        <w:t xml:space="preserve"> </w:t>
      </w:r>
      <w:r w:rsidRPr="00031929">
        <w:rPr>
          <w:rFonts w:ascii="Times New Roman" w:hAnsi="Times New Roman" w:cs="Times New Roman"/>
          <w:sz w:val="28"/>
          <w:szCs w:val="28"/>
          <w:lang w:val="uk-UA"/>
        </w:rPr>
        <w:lastRenderedPageBreak/>
        <w:t xml:space="preserve">планування та </w:t>
      </w:r>
      <w:proofErr w:type="spellStart"/>
      <w:r w:rsidRPr="00031929">
        <w:rPr>
          <w:rFonts w:ascii="Times New Roman" w:hAnsi="Times New Roman" w:cs="Times New Roman"/>
          <w:sz w:val="28"/>
          <w:szCs w:val="28"/>
          <w:lang w:val="uk-UA"/>
        </w:rPr>
        <w:t>втілeння</w:t>
      </w:r>
      <w:proofErr w:type="spellEnd"/>
      <w:r w:rsidRPr="00031929">
        <w:rPr>
          <w:rFonts w:ascii="Times New Roman" w:hAnsi="Times New Roman" w:cs="Times New Roman"/>
          <w:sz w:val="28"/>
          <w:szCs w:val="28"/>
          <w:lang w:val="uk-UA"/>
        </w:rPr>
        <w:t xml:space="preserve"> за кожним </w:t>
      </w:r>
      <w:proofErr w:type="spellStart"/>
      <w:r w:rsidRPr="00031929">
        <w:rPr>
          <w:rFonts w:ascii="Times New Roman" w:hAnsi="Times New Roman" w:cs="Times New Roman"/>
          <w:sz w:val="28"/>
          <w:szCs w:val="28"/>
          <w:lang w:val="uk-UA"/>
        </w:rPr>
        <w:t>сeкторальним</w:t>
      </w:r>
      <w:proofErr w:type="spellEnd"/>
      <w:r w:rsidRPr="00031929">
        <w:rPr>
          <w:rFonts w:ascii="Times New Roman" w:hAnsi="Times New Roman" w:cs="Times New Roman"/>
          <w:sz w:val="28"/>
          <w:szCs w:val="28"/>
          <w:lang w:val="uk-UA"/>
        </w:rPr>
        <w:t xml:space="preserve"> напрямом. </w:t>
      </w:r>
      <w:proofErr w:type="spellStart"/>
      <w:r w:rsidRPr="00031929">
        <w:rPr>
          <w:rFonts w:ascii="Times New Roman" w:hAnsi="Times New Roman" w:cs="Times New Roman"/>
          <w:sz w:val="28"/>
          <w:szCs w:val="28"/>
          <w:lang w:val="uk-UA"/>
        </w:rPr>
        <w:t>Визначeння</w:t>
      </w:r>
      <w:proofErr w:type="spellEnd"/>
      <w:r w:rsidRPr="00031929">
        <w:rPr>
          <w:rFonts w:ascii="Times New Roman" w:hAnsi="Times New Roman" w:cs="Times New Roman"/>
          <w:sz w:val="28"/>
          <w:szCs w:val="28"/>
          <w:lang w:val="uk-UA"/>
        </w:rPr>
        <w:t xml:space="preserve"> основних засад кожної </w:t>
      </w:r>
      <w:proofErr w:type="spellStart"/>
      <w:r w:rsidRPr="00031929">
        <w:rPr>
          <w:rFonts w:ascii="Times New Roman" w:hAnsi="Times New Roman" w:cs="Times New Roman"/>
          <w:sz w:val="28"/>
          <w:szCs w:val="28"/>
          <w:lang w:val="uk-UA"/>
        </w:rPr>
        <w:t>сeкторальної</w:t>
      </w:r>
      <w:proofErr w:type="spellEnd"/>
      <w:r w:rsidRPr="00031929">
        <w:rPr>
          <w:rFonts w:ascii="Times New Roman" w:hAnsi="Times New Roman" w:cs="Times New Roman"/>
          <w:sz w:val="28"/>
          <w:szCs w:val="28"/>
          <w:lang w:val="uk-UA"/>
        </w:rPr>
        <w:t xml:space="preserve"> політики </w:t>
      </w:r>
      <w:proofErr w:type="spellStart"/>
      <w:r w:rsidRPr="00031929">
        <w:rPr>
          <w:rFonts w:ascii="Times New Roman" w:hAnsi="Times New Roman" w:cs="Times New Roman"/>
          <w:sz w:val="28"/>
          <w:szCs w:val="28"/>
          <w:lang w:val="uk-UA"/>
        </w:rPr>
        <w:t>європeйського</w:t>
      </w:r>
      <w:proofErr w:type="spellEnd"/>
      <w:r w:rsidRPr="00031929">
        <w:rPr>
          <w:rFonts w:ascii="Times New Roman" w:hAnsi="Times New Roman" w:cs="Times New Roman"/>
          <w:sz w:val="28"/>
          <w:szCs w:val="28"/>
          <w:lang w:val="uk-UA"/>
        </w:rPr>
        <w:t xml:space="preserve"> рівня відповідності має спиратись на принципові </w:t>
      </w:r>
      <w:proofErr w:type="spellStart"/>
      <w:r w:rsidRPr="00031929">
        <w:rPr>
          <w:rFonts w:ascii="Times New Roman" w:hAnsi="Times New Roman" w:cs="Times New Roman"/>
          <w:sz w:val="28"/>
          <w:szCs w:val="28"/>
          <w:lang w:val="uk-UA"/>
        </w:rPr>
        <w:t>рeформи</w:t>
      </w:r>
      <w:proofErr w:type="spellEnd"/>
      <w:r w:rsidRPr="00031929">
        <w:rPr>
          <w:rFonts w:ascii="Times New Roman" w:hAnsi="Times New Roman" w:cs="Times New Roman"/>
          <w:sz w:val="28"/>
          <w:szCs w:val="28"/>
          <w:lang w:val="uk-UA"/>
        </w:rPr>
        <w:t xml:space="preserve"> в </w:t>
      </w:r>
      <w:proofErr w:type="spellStart"/>
      <w:r w:rsidRPr="00031929">
        <w:rPr>
          <w:rFonts w:ascii="Times New Roman" w:hAnsi="Times New Roman" w:cs="Times New Roman"/>
          <w:sz w:val="28"/>
          <w:szCs w:val="28"/>
          <w:lang w:val="uk-UA"/>
        </w:rPr>
        <w:t>сфeрі</w:t>
      </w:r>
      <w:proofErr w:type="spellEnd"/>
      <w:r w:rsidRPr="00031929">
        <w:rPr>
          <w:rFonts w:ascii="Times New Roman" w:hAnsi="Times New Roman" w:cs="Times New Roman"/>
          <w:sz w:val="28"/>
          <w:szCs w:val="28"/>
          <w:lang w:val="uk-UA"/>
        </w:rPr>
        <w:t xml:space="preserve"> освіти, науки, підготовки та </w:t>
      </w:r>
      <w:proofErr w:type="spellStart"/>
      <w:r w:rsidRPr="00031929">
        <w:rPr>
          <w:rFonts w:ascii="Times New Roman" w:hAnsi="Times New Roman" w:cs="Times New Roman"/>
          <w:sz w:val="28"/>
          <w:szCs w:val="28"/>
          <w:lang w:val="uk-UA"/>
        </w:rPr>
        <w:t>пeрeпідготовки</w:t>
      </w:r>
      <w:proofErr w:type="spellEnd"/>
      <w:r w:rsidRPr="00031929">
        <w:rPr>
          <w:rFonts w:ascii="Times New Roman" w:hAnsi="Times New Roman" w:cs="Times New Roman"/>
          <w:sz w:val="28"/>
          <w:szCs w:val="28"/>
          <w:lang w:val="uk-UA"/>
        </w:rPr>
        <w:t xml:space="preserve"> кадрів усіх рівнів </w:t>
      </w:r>
      <w:proofErr w:type="spellStart"/>
      <w:r w:rsidRPr="00031929">
        <w:rPr>
          <w:rFonts w:ascii="Times New Roman" w:hAnsi="Times New Roman" w:cs="Times New Roman"/>
          <w:sz w:val="28"/>
          <w:szCs w:val="28"/>
          <w:lang w:val="uk-UA"/>
        </w:rPr>
        <w:t>дeржавного</w:t>
      </w:r>
      <w:proofErr w:type="spellEnd"/>
      <w:r w:rsidRPr="00031929">
        <w:rPr>
          <w:rFonts w:ascii="Times New Roman" w:hAnsi="Times New Roman" w:cs="Times New Roman"/>
          <w:sz w:val="28"/>
          <w:szCs w:val="28"/>
          <w:lang w:val="uk-UA"/>
        </w:rPr>
        <w:t xml:space="preserve"> управління й </w:t>
      </w:r>
      <w:proofErr w:type="spellStart"/>
      <w:r w:rsidRPr="00031929">
        <w:rPr>
          <w:rFonts w:ascii="Times New Roman" w:hAnsi="Times New Roman" w:cs="Times New Roman"/>
          <w:sz w:val="28"/>
          <w:szCs w:val="28"/>
          <w:lang w:val="uk-UA"/>
        </w:rPr>
        <w:t>систeми</w:t>
      </w:r>
      <w:proofErr w:type="spellEnd"/>
      <w:r w:rsidRPr="00031929">
        <w:rPr>
          <w:rFonts w:ascii="Times New Roman" w:hAnsi="Times New Roman" w:cs="Times New Roman"/>
          <w:sz w:val="28"/>
          <w:szCs w:val="28"/>
          <w:lang w:val="uk-UA"/>
        </w:rPr>
        <w:t xml:space="preserve"> </w:t>
      </w:r>
      <w:proofErr w:type="spellStart"/>
      <w:r w:rsidRPr="00031929">
        <w:rPr>
          <w:rFonts w:ascii="Times New Roman" w:hAnsi="Times New Roman" w:cs="Times New Roman"/>
          <w:sz w:val="28"/>
          <w:szCs w:val="28"/>
          <w:lang w:val="uk-UA"/>
        </w:rPr>
        <w:t>пeрeкваліфікаціі</w:t>
      </w:r>
      <w:proofErr w:type="spellEnd"/>
      <w:r w:rsidRPr="00031929">
        <w:rPr>
          <w:rFonts w:ascii="Times New Roman" w:hAnsi="Times New Roman" w:cs="Times New Roman"/>
          <w:sz w:val="28"/>
          <w:szCs w:val="28"/>
          <w:lang w:val="uk-UA"/>
        </w:rPr>
        <w:t xml:space="preserve"> за програмами соціального захисту. Завдання </w:t>
      </w:r>
      <w:proofErr w:type="spellStart"/>
      <w:r w:rsidRPr="00031929">
        <w:rPr>
          <w:rFonts w:ascii="Times New Roman" w:hAnsi="Times New Roman" w:cs="Times New Roman"/>
          <w:sz w:val="28"/>
          <w:szCs w:val="28"/>
          <w:lang w:val="uk-UA"/>
        </w:rPr>
        <w:t>втілeння</w:t>
      </w:r>
      <w:proofErr w:type="spellEnd"/>
      <w:r w:rsidRPr="00031929">
        <w:rPr>
          <w:rFonts w:ascii="Times New Roman" w:hAnsi="Times New Roman" w:cs="Times New Roman"/>
          <w:sz w:val="28"/>
          <w:szCs w:val="28"/>
          <w:lang w:val="uk-UA"/>
        </w:rPr>
        <w:t xml:space="preserve"> ПЗВТ мають спиратись на </w:t>
      </w:r>
      <w:proofErr w:type="spellStart"/>
      <w:r w:rsidRPr="00031929">
        <w:rPr>
          <w:rFonts w:ascii="Times New Roman" w:hAnsi="Times New Roman" w:cs="Times New Roman"/>
          <w:sz w:val="28"/>
          <w:szCs w:val="28"/>
          <w:lang w:val="uk-UA"/>
        </w:rPr>
        <w:t>систeмні</w:t>
      </w:r>
      <w:proofErr w:type="spellEnd"/>
      <w:r w:rsidRPr="00031929">
        <w:rPr>
          <w:rFonts w:ascii="Times New Roman" w:hAnsi="Times New Roman" w:cs="Times New Roman"/>
          <w:sz w:val="28"/>
          <w:szCs w:val="28"/>
          <w:lang w:val="uk-UA"/>
        </w:rPr>
        <w:t xml:space="preserve"> спільні зусилля сторін ПГС в </w:t>
      </w:r>
      <w:proofErr w:type="spellStart"/>
      <w:r w:rsidRPr="00031929">
        <w:rPr>
          <w:rFonts w:ascii="Times New Roman" w:hAnsi="Times New Roman" w:cs="Times New Roman"/>
          <w:sz w:val="28"/>
          <w:szCs w:val="28"/>
          <w:lang w:val="uk-UA"/>
        </w:rPr>
        <w:t>донeсeнні</w:t>
      </w:r>
      <w:proofErr w:type="spellEnd"/>
      <w:r w:rsidRPr="00031929">
        <w:rPr>
          <w:rFonts w:ascii="Times New Roman" w:hAnsi="Times New Roman" w:cs="Times New Roman"/>
          <w:sz w:val="28"/>
          <w:szCs w:val="28"/>
          <w:lang w:val="uk-UA"/>
        </w:rPr>
        <w:t xml:space="preserve"> ролі та місця науки і освіти на усіх рівнях та у всіх сферах впровадження </w:t>
      </w:r>
      <w:proofErr w:type="spellStart"/>
      <w:r w:rsidRPr="00031929">
        <w:rPr>
          <w:rFonts w:ascii="Times New Roman" w:hAnsi="Times New Roman" w:cs="Times New Roman"/>
          <w:sz w:val="28"/>
          <w:szCs w:val="28"/>
          <w:lang w:val="uk-UA"/>
        </w:rPr>
        <w:t>eкономічних</w:t>
      </w:r>
      <w:proofErr w:type="spellEnd"/>
      <w:r w:rsidRPr="00031929">
        <w:rPr>
          <w:rFonts w:ascii="Times New Roman" w:hAnsi="Times New Roman" w:cs="Times New Roman"/>
          <w:sz w:val="28"/>
          <w:szCs w:val="28"/>
          <w:lang w:val="uk-UA"/>
        </w:rPr>
        <w:t xml:space="preserve">  </w:t>
      </w:r>
      <w:proofErr w:type="spellStart"/>
      <w:r w:rsidRPr="00031929">
        <w:rPr>
          <w:rFonts w:ascii="Times New Roman" w:hAnsi="Times New Roman" w:cs="Times New Roman"/>
          <w:sz w:val="28"/>
          <w:szCs w:val="28"/>
          <w:lang w:val="uk-UA"/>
        </w:rPr>
        <w:t>рeформ</w:t>
      </w:r>
      <w:proofErr w:type="spellEnd"/>
      <w:r w:rsidRPr="00031929">
        <w:rPr>
          <w:rFonts w:ascii="Times New Roman" w:hAnsi="Times New Roman" w:cs="Times New Roman"/>
          <w:sz w:val="28"/>
          <w:szCs w:val="28"/>
          <w:lang w:val="uk-UA"/>
        </w:rPr>
        <w:t>.</w:t>
      </w:r>
    </w:p>
    <w:p w:rsidR="00CB6E8F" w:rsidRPr="00031929" w:rsidRDefault="00CB6E8F" w:rsidP="00CB6E8F">
      <w:pPr>
        <w:ind w:firstLine="708"/>
        <w:jc w:val="both"/>
        <w:rPr>
          <w:rFonts w:ascii="Times New Roman" w:eastAsia="Times New Roman" w:hAnsi="Times New Roman" w:cs="Times New Roman"/>
          <w:sz w:val="28"/>
          <w:szCs w:val="28"/>
          <w:lang w:val="uk-UA"/>
        </w:rPr>
      </w:pPr>
      <w:r w:rsidRPr="00031929">
        <w:rPr>
          <w:rFonts w:ascii="Times New Roman" w:eastAsia="Times New Roman" w:hAnsi="Times New Roman" w:cs="Times New Roman"/>
          <w:sz w:val="28"/>
          <w:szCs w:val="28"/>
          <w:lang w:val="uk-UA"/>
        </w:rPr>
        <w:t xml:space="preserve">Нажаль, позиція влади в питаннях виконання </w:t>
      </w:r>
      <w:r w:rsidRPr="00031929">
        <w:rPr>
          <w:rFonts w:ascii="Times New Roman" w:eastAsia="Times New Roman" w:hAnsi="Times New Roman" w:cs="Times New Roman"/>
          <w:sz w:val="28"/>
          <w:szCs w:val="28"/>
          <w:lang w:val="en-US"/>
        </w:rPr>
        <w:t>DCFTA</w:t>
      </w:r>
      <w:r w:rsidRPr="00031929">
        <w:rPr>
          <w:rFonts w:ascii="Times New Roman" w:eastAsia="Times New Roman" w:hAnsi="Times New Roman" w:cs="Times New Roman"/>
          <w:sz w:val="28"/>
          <w:szCs w:val="28"/>
        </w:rPr>
        <w:t xml:space="preserve"> </w:t>
      </w:r>
      <w:r w:rsidRPr="00031929">
        <w:rPr>
          <w:rFonts w:ascii="Times New Roman" w:eastAsia="Times New Roman" w:hAnsi="Times New Roman" w:cs="Times New Roman"/>
          <w:sz w:val="28"/>
          <w:szCs w:val="28"/>
          <w:lang w:val="uk-UA"/>
        </w:rPr>
        <w:t>залишається вкрай викривленою: вважаючи, що вихід на ринок ЄС - перш за все, потрібен виробнику. Але ми чітко усвідомлюємо вплив показників експорту на загальний макроекономічний стан економіки держави. Ми не вимагаємо робити за нас, ми вимагаємо дати нам шанс скористатися тими інструментами та можливостями, які пропонуються в рамках багатьох проектів технічної допомоги та грантової підтримки, для того щоб зробити цей перехідний процес якомога безболісним та якомога ефективнішим та кориснішим  для вітчизняного виробника, в тому числі, для розвитку внутрішнього ринку та в кінцевому результаті для споживача продукції та послуг!</w:t>
      </w:r>
    </w:p>
    <w:p w:rsidR="00CB6E8F" w:rsidRPr="00031929" w:rsidRDefault="00CB6E8F" w:rsidP="00CB6E8F">
      <w:pPr>
        <w:ind w:firstLine="708"/>
        <w:jc w:val="both"/>
        <w:rPr>
          <w:rFonts w:ascii="Times New Roman" w:eastAsia="Times New Roman" w:hAnsi="Times New Roman" w:cs="Times New Roman"/>
          <w:sz w:val="28"/>
          <w:szCs w:val="28"/>
          <w:lang w:val="uk-UA"/>
        </w:rPr>
      </w:pPr>
      <w:r w:rsidRPr="00031929">
        <w:rPr>
          <w:rFonts w:ascii="Times New Roman" w:eastAsia="Times New Roman" w:hAnsi="Times New Roman" w:cs="Times New Roman"/>
          <w:sz w:val="28"/>
          <w:szCs w:val="28"/>
          <w:lang w:val="uk-UA"/>
        </w:rPr>
        <w:t>Відтак, ми пропонуємо звернутися до Парламентського комітету асоціації та Ради асоціації із спільною заявою про наступне:</w:t>
      </w:r>
    </w:p>
    <w:p w:rsidR="00CB6E8F" w:rsidRPr="00031929" w:rsidRDefault="00CB6E8F" w:rsidP="00CB6E8F">
      <w:pPr>
        <w:pStyle w:val="aa"/>
        <w:numPr>
          <w:ilvl w:val="0"/>
          <w:numId w:val="2"/>
        </w:numPr>
        <w:spacing w:line="240" w:lineRule="auto"/>
        <w:rPr>
          <w:sz w:val="28"/>
          <w:szCs w:val="28"/>
          <w:lang w:val="uk-UA" w:eastAsia="ru-RU"/>
        </w:rPr>
      </w:pPr>
      <w:r w:rsidRPr="00031929">
        <w:rPr>
          <w:sz w:val="28"/>
          <w:szCs w:val="28"/>
          <w:lang w:val="uk-UA" w:eastAsia="ru-RU"/>
        </w:rPr>
        <w:t xml:space="preserve">Чітко та неухильно дотримуватись вимоги ст. 470 Угоди про інформування членів Платформи громадянського суспільства про рішення та рекомендації Ради асоціації та здійснення регулярних контактів з представниками Парламентського комітету Асоціації та Комітету Асоціації, в тому числі створених галузевих підкомітетів. </w:t>
      </w:r>
    </w:p>
    <w:p w:rsidR="00CB6E8F" w:rsidRPr="00031929" w:rsidRDefault="00CB6E8F" w:rsidP="00CB6E8F">
      <w:pPr>
        <w:pStyle w:val="aa"/>
        <w:numPr>
          <w:ilvl w:val="0"/>
          <w:numId w:val="2"/>
        </w:numPr>
        <w:spacing w:line="240" w:lineRule="auto"/>
        <w:rPr>
          <w:sz w:val="28"/>
          <w:szCs w:val="28"/>
          <w:lang w:val="uk-UA" w:eastAsia="ru-RU"/>
        </w:rPr>
      </w:pPr>
      <w:r w:rsidRPr="00031929">
        <w:rPr>
          <w:sz w:val="28"/>
          <w:szCs w:val="28"/>
          <w:lang w:val="uk-UA" w:eastAsia="ru-RU"/>
        </w:rPr>
        <w:t xml:space="preserve">В тісній співпраці із зацікавленими членами ПГС розробити і встановити чіткі орієнтири для середньострокової/довгострокової стратегії розвитку малого і середнього бізнесу в Україні, програми підтримки дрібних фермерів відповідно до кращих європейських практик; технологічні карти переходу на стандарти ЄС у сфері освіти, науки, трудових відносин, виробництва товарів, робіт і послуг, розвитку сільських територій, безпеки харчової продукції тощо. </w:t>
      </w:r>
    </w:p>
    <w:p w:rsidR="00CB6E8F" w:rsidRPr="00031929" w:rsidRDefault="00CB6E8F" w:rsidP="00CB6E8F">
      <w:pPr>
        <w:pStyle w:val="aa"/>
        <w:numPr>
          <w:ilvl w:val="0"/>
          <w:numId w:val="2"/>
        </w:numPr>
        <w:spacing w:line="240" w:lineRule="auto"/>
        <w:rPr>
          <w:sz w:val="28"/>
          <w:szCs w:val="28"/>
          <w:lang w:val="uk-UA" w:eastAsia="ru-RU"/>
        </w:rPr>
      </w:pPr>
      <w:r w:rsidRPr="00031929">
        <w:rPr>
          <w:sz w:val="28"/>
          <w:szCs w:val="28"/>
          <w:lang w:val="uk-UA" w:eastAsia="ru-RU"/>
        </w:rPr>
        <w:t>Створити дієві механізмів для пожвавлення ділових контактів і інтернаціоналізації підприємницької діяльності в Україні, зокрема, за рахунок розширення їх відносин з європейськими підприємствами;</w:t>
      </w:r>
    </w:p>
    <w:p w:rsidR="00415AEC" w:rsidRPr="00031929" w:rsidRDefault="00CB6E8F" w:rsidP="00CB6E8F">
      <w:pPr>
        <w:pStyle w:val="aa"/>
        <w:numPr>
          <w:ilvl w:val="0"/>
          <w:numId w:val="2"/>
        </w:numPr>
        <w:spacing w:line="240" w:lineRule="auto"/>
        <w:rPr>
          <w:sz w:val="28"/>
          <w:szCs w:val="28"/>
          <w:lang w:val="uk-UA" w:eastAsia="ru-RU"/>
        </w:rPr>
      </w:pPr>
      <w:r w:rsidRPr="00031929">
        <w:rPr>
          <w:sz w:val="28"/>
          <w:szCs w:val="28"/>
          <w:lang w:val="uk-UA" w:eastAsia="ru-RU"/>
        </w:rPr>
        <w:t xml:space="preserve">Визнаючи важливість культури для сталого економічного та соціального розвитку України, зокрема, наголошуємо на необхідності збереження унікальної культурної та історичної спадщини країни і забезпечення прозорості в управлінні об’єктами культури шляхом проведення консультацій із зацікавленими сторонами до прийняття будь-яких  рішень; </w:t>
      </w:r>
    </w:p>
    <w:sectPr w:rsidR="00415AEC" w:rsidRPr="00031929" w:rsidSect="00415AEC">
      <w:headerReference w:type="default" r:id="rId9"/>
      <w:pgSz w:w="11900" w:h="16840"/>
      <w:pgMar w:top="1134" w:right="850" w:bottom="1134" w:left="1701"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0B" w:rsidRDefault="00FC770B" w:rsidP="00415AEC">
      <w:r>
        <w:separator/>
      </w:r>
    </w:p>
  </w:endnote>
  <w:endnote w:type="continuationSeparator" w:id="0">
    <w:p w:rsidR="00FC770B" w:rsidRDefault="00FC770B" w:rsidP="00415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CY">
    <w:charset w:val="59"/>
    <w:family w:val="auto"/>
    <w:pitch w:val="variable"/>
    <w:sig w:usb0="E1000AEF" w:usb1="5000A1FF" w:usb2="00000000" w:usb3="00000000" w:csb0="000001B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0B" w:rsidRDefault="00FC770B" w:rsidP="00415AEC">
      <w:r>
        <w:separator/>
      </w:r>
    </w:p>
  </w:footnote>
  <w:footnote w:type="continuationSeparator" w:id="0">
    <w:p w:rsidR="00FC770B" w:rsidRDefault="00FC770B" w:rsidP="00415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AEC" w:rsidRDefault="00415AEC" w:rsidP="00415AEC">
    <w:pPr>
      <w:pStyle w:val="a3"/>
      <w:ind w:left="-1276"/>
    </w:pPr>
    <w:r>
      <w:rPr>
        <w:noProof/>
      </w:rPr>
      <w:drawing>
        <wp:inline distT="0" distB="0" distL="0" distR="0" wp14:anchorId="0663941B" wp14:editId="3535737A">
          <wp:extent cx="7061725" cy="1134110"/>
          <wp:effectExtent l="0" t="0" r="0" b="8890"/>
          <wp:docPr id="1" name="Изображение 1" descr="Macintosh HD:Users:pavelbabenko:Google Диск:Cyrul Projects:УС ПГС &quot;Украина-ЕС&quot;: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avelbabenko:Google Диск:Cyrul Projects:УС ПГС &quot;Украина-ЕС&quot;:Blan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1725" cy="11341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25C49"/>
    <w:multiLevelType w:val="hybridMultilevel"/>
    <w:tmpl w:val="AAE6D3AC"/>
    <w:lvl w:ilvl="0" w:tplc="3CD4EF44">
      <w:start w:val="1"/>
      <w:numFmt w:val="decimal"/>
      <w:lvlText w:val="%1."/>
      <w:lvlJc w:val="left"/>
      <w:pPr>
        <w:ind w:left="644"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CB43B09"/>
    <w:multiLevelType w:val="hybridMultilevel"/>
    <w:tmpl w:val="AB464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AEC"/>
    <w:rsid w:val="00031929"/>
    <w:rsid w:val="00415AEC"/>
    <w:rsid w:val="009A1213"/>
    <w:rsid w:val="00C8069F"/>
    <w:rsid w:val="00CB6E8F"/>
    <w:rsid w:val="00FC770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16CA8839-5264-4FFD-BAD7-DEFCD236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AEC"/>
    <w:pPr>
      <w:tabs>
        <w:tab w:val="center" w:pos="4677"/>
        <w:tab w:val="right" w:pos="9355"/>
      </w:tabs>
    </w:pPr>
  </w:style>
  <w:style w:type="character" w:customStyle="1" w:styleId="a4">
    <w:name w:val="Верхний колонтитул Знак"/>
    <w:basedOn w:val="a0"/>
    <w:link w:val="a3"/>
    <w:uiPriority w:val="99"/>
    <w:rsid w:val="00415AEC"/>
  </w:style>
  <w:style w:type="paragraph" w:styleId="a5">
    <w:name w:val="footer"/>
    <w:basedOn w:val="a"/>
    <w:link w:val="a6"/>
    <w:uiPriority w:val="99"/>
    <w:unhideWhenUsed/>
    <w:rsid w:val="00415AEC"/>
    <w:pPr>
      <w:tabs>
        <w:tab w:val="center" w:pos="4677"/>
        <w:tab w:val="right" w:pos="9355"/>
      </w:tabs>
    </w:pPr>
  </w:style>
  <w:style w:type="character" w:customStyle="1" w:styleId="a6">
    <w:name w:val="Нижний колонтитул Знак"/>
    <w:basedOn w:val="a0"/>
    <w:link w:val="a5"/>
    <w:uiPriority w:val="99"/>
    <w:rsid w:val="00415AEC"/>
  </w:style>
  <w:style w:type="paragraph" w:styleId="a7">
    <w:name w:val="Balloon Text"/>
    <w:basedOn w:val="a"/>
    <w:link w:val="a8"/>
    <w:uiPriority w:val="99"/>
    <w:semiHidden/>
    <w:unhideWhenUsed/>
    <w:rsid w:val="00415AEC"/>
    <w:rPr>
      <w:rFonts w:ascii="Lucida Grande CY" w:hAnsi="Lucida Grande CY" w:cs="Lucida Grande CY"/>
      <w:sz w:val="18"/>
      <w:szCs w:val="18"/>
    </w:rPr>
  </w:style>
  <w:style w:type="character" w:customStyle="1" w:styleId="a8">
    <w:name w:val="Текст выноски Знак"/>
    <w:basedOn w:val="a0"/>
    <w:link w:val="a7"/>
    <w:uiPriority w:val="99"/>
    <w:semiHidden/>
    <w:rsid w:val="00415AEC"/>
    <w:rPr>
      <w:rFonts w:ascii="Lucida Grande CY" w:hAnsi="Lucida Grande CY" w:cs="Lucida Grande CY"/>
      <w:sz w:val="18"/>
      <w:szCs w:val="18"/>
    </w:rPr>
  </w:style>
  <w:style w:type="paragraph" w:styleId="a9">
    <w:name w:val="Normal (Web)"/>
    <w:basedOn w:val="a"/>
    <w:uiPriority w:val="99"/>
    <w:unhideWhenUsed/>
    <w:rsid w:val="00CB6E8F"/>
    <w:pPr>
      <w:spacing w:before="100" w:beforeAutospacing="1" w:after="100" w:afterAutospacing="1"/>
    </w:pPr>
    <w:rPr>
      <w:rFonts w:ascii="Times New Roman" w:eastAsia="Times New Roman" w:hAnsi="Times New Roman" w:cs="Times New Roman"/>
    </w:rPr>
  </w:style>
  <w:style w:type="paragraph" w:styleId="aa">
    <w:name w:val="List Paragraph"/>
    <w:basedOn w:val="a"/>
    <w:uiPriority w:val="34"/>
    <w:qFormat/>
    <w:rsid w:val="00CB6E8F"/>
    <w:pPr>
      <w:spacing w:line="288" w:lineRule="auto"/>
      <w:ind w:left="720"/>
      <w:contextualSpacing/>
      <w:jc w:val="both"/>
    </w:pPr>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openaid.gov.ua/uk/reforms" TargetMode="External"/><Relationship Id="rId3" Type="http://schemas.openxmlformats.org/officeDocument/2006/relationships/settings" Target="settings.xml"/><Relationship Id="rId7" Type="http://schemas.openxmlformats.org/officeDocument/2006/relationships/hyperlink" Target="https://sustainabledevelopment.un.org/content/documents/1285une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1898</Words>
  <Characters>10824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LHU</Company>
  <LinksUpToDate>false</LinksUpToDate>
  <CharactersWithSpaces>12697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 Babenko</dc:creator>
  <cp:keywords/>
  <dc:description/>
  <cp:lastModifiedBy>Сергей Березин</cp:lastModifiedBy>
  <cp:revision>3</cp:revision>
  <dcterms:created xsi:type="dcterms:W3CDTF">2016-11-07T22:19:00Z</dcterms:created>
  <dcterms:modified xsi:type="dcterms:W3CDTF">2016-11-08T14:51:00Z</dcterms:modified>
</cp:coreProperties>
</file>