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1F" w:rsidRPr="005F6B1B" w:rsidRDefault="001F7527" w:rsidP="002F0103">
      <w:pPr>
        <w:pStyle w:val="a8"/>
        <w:spacing w:before="0" w:beforeAutospacing="0" w:after="0" w:afterAutospacing="0"/>
        <w:jc w:val="center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</w:pPr>
      <w:bookmarkStart w:id="0" w:name="bookmark1"/>
      <w:r w:rsidRPr="005F6B1B">
        <w:rPr>
          <w:sz w:val="27"/>
          <w:szCs w:val="27"/>
        </w:rPr>
        <w:drawing>
          <wp:inline distT="0" distB="0" distL="0" distR="0">
            <wp:extent cx="5624195" cy="802005"/>
            <wp:effectExtent l="19050" t="0" r="0" b="0"/>
            <wp:docPr id="1" name="Рисунок 1" descr="C: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2A" w:rsidRPr="005F6B1B" w:rsidRDefault="00B5680C" w:rsidP="00FE692A">
      <w:pPr>
        <w:pStyle w:val="a8"/>
        <w:tabs>
          <w:tab w:val="left" w:pos="8124"/>
        </w:tabs>
        <w:spacing w:before="0" w:beforeAutospacing="0" w:after="0" w:afterAutospacing="0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ab/>
      </w:r>
    </w:p>
    <w:p w:rsidR="000666A4" w:rsidRPr="005F6B1B" w:rsidRDefault="000666A4" w:rsidP="00A930B5">
      <w:pPr>
        <w:pStyle w:val="a8"/>
        <w:tabs>
          <w:tab w:val="left" w:pos="8124"/>
        </w:tabs>
        <w:spacing w:before="0" w:beforeAutospacing="0" w:after="0" w:afterAutospacing="0"/>
        <w:jc w:val="center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</w:pPr>
    </w:p>
    <w:p w:rsidR="00807FE3" w:rsidRPr="005F6B1B" w:rsidRDefault="00B5680C" w:rsidP="00A930B5">
      <w:pPr>
        <w:pStyle w:val="a8"/>
        <w:tabs>
          <w:tab w:val="left" w:pos="8124"/>
        </w:tabs>
        <w:spacing w:before="0" w:beforeAutospacing="0" w:after="0" w:afterAutospacing="0"/>
        <w:jc w:val="center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АФІНСЬКА ДЕКЛАРАЦІЯ СОЦІАЛЬНО-ЕКОНОМІЧНИХ РАД І ПОДІБНИХ ДО НИХ ІНСТИТУЦІЙ ЩОДО СОЦІАЛЬНОГО ДІАЛОГУ ТА МАЙБУТНЬОГО ПРАЦІ</w:t>
      </w:r>
    </w:p>
    <w:p w:rsidR="00807FE3" w:rsidRPr="005F6B1B" w:rsidRDefault="00807FE3" w:rsidP="00807FE3">
      <w:pPr>
        <w:pStyle w:val="a8"/>
        <w:spacing w:before="0" w:beforeAutospacing="0" w:after="0" w:afterAutospacing="0"/>
        <w:jc w:val="center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  <w:highlight w:val="yellow"/>
        </w:rPr>
      </w:pPr>
    </w:p>
    <w:p w:rsidR="00807FE3" w:rsidRPr="005F6B1B" w:rsidRDefault="00807FE3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</w:pPr>
    </w:p>
    <w:p w:rsidR="00807FE3" w:rsidRPr="005F6B1B" w:rsidRDefault="00807FE3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Ми, представники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</w:t>
      </w:r>
      <w:r w:rsidR="00AC1FA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оціально-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економічних </w:t>
      </w:r>
      <w:r w:rsidR="00852CF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рад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і </w:t>
      </w:r>
      <w:r w:rsidR="00AC1FA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подібних до них інституцій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які беруть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участь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іжнародній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конференції «Соціальний діалог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майбутнє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праці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»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за сприяння МАСЕРПІ,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МОП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 </w:t>
      </w:r>
      <w:r w:rsidR="00F60C1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СЕРГ</w:t>
      </w:r>
      <w:r w:rsidR="00A3286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190B68" w:rsidRPr="005F6B1B">
        <w:rPr>
          <w:rStyle w:val="af1"/>
          <w:rFonts w:ascii="Arial" w:eastAsia="AngsanaUPC" w:hAnsi="Arial" w:cs="Arial"/>
          <w:color w:val="000000" w:themeColor="text1"/>
          <w:sz w:val="27"/>
          <w:szCs w:val="27"/>
        </w:rPr>
        <w:footnoteReference w:id="1"/>
      </w:r>
      <w:r w:rsidR="00F60C1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23-24 листопада 2017 року в Афінах;</w:t>
      </w:r>
    </w:p>
    <w:p w:rsidR="00440960" w:rsidRPr="005F6B1B" w:rsidRDefault="00440960" w:rsidP="00807FE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D9513F" w:rsidRPr="005F6B1B" w:rsidRDefault="00807FE3" w:rsidP="00D9513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З огляду на 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роль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соціальн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о-економічн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рад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 подібн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их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до них інституці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й</w:t>
      </w:r>
      <w:r w:rsidR="000F3CB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яка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полягає у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консультува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нні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0F3CB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органів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виконавчої влади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,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уряд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ів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/або парламент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ів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0F3CB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 питань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найкращ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ого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забезпеч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ення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взаємодоповнюваності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A11FB8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й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узгодженості</w:t>
      </w:r>
      <w:r w:rsidR="000F3CB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соціально-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економічни</w:t>
      </w:r>
      <w:r w:rsidR="006D6D5E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х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потреб</w:t>
      </w:r>
      <w:r w:rsidR="00D5394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0F3CB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 метою</w:t>
      </w:r>
      <w:r w:rsidR="00D5394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просування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гідної праці </w:t>
      </w:r>
      <w:r w:rsidR="000F3CB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D5394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забезпечення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соціальної справедливості для всіх</w:t>
      </w:r>
      <w:r w:rsidR="0044096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;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</w:p>
    <w:p w:rsidR="00804BF0" w:rsidRPr="005F6B1B" w:rsidRDefault="00804BF0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  <w:highlight w:val="yellow"/>
        </w:rPr>
      </w:pPr>
    </w:p>
    <w:p w:rsidR="00807FE3" w:rsidRPr="005F6B1B" w:rsidRDefault="00807FE3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Посилаючись на Статут МОП,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якому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зазначається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що міцний </w:t>
      </w:r>
      <w:r w:rsidR="00D951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мир</w:t>
      </w:r>
      <w:r w:rsidR="00A7467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може бути встановлений </w:t>
      </w:r>
      <w:r w:rsidR="00A12D0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лише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на основі соціальної справедливості;</w:t>
      </w:r>
    </w:p>
    <w:p w:rsidR="00440960" w:rsidRPr="005F6B1B" w:rsidRDefault="00440960" w:rsidP="00807FE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807FE3" w:rsidRPr="005F6B1B" w:rsidRDefault="00807FE3" w:rsidP="00B02AF0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</w:t>
      </w:r>
      <w:r w:rsidR="00A12D0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ідтверджуючи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основні принцип</w:t>
      </w:r>
      <w:r w:rsidR="00F5439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Філадельфійській декларації</w:t>
      </w:r>
      <w:r w:rsidR="00A7467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190B68" w:rsidRPr="005F6B1B">
        <w:rPr>
          <w:rStyle w:val="af1"/>
          <w:rFonts w:ascii="Arial" w:eastAsia="AngsanaUPC" w:hAnsi="Arial" w:cs="Arial"/>
          <w:color w:val="000000" w:themeColor="text1"/>
          <w:sz w:val="27"/>
          <w:szCs w:val="27"/>
        </w:rPr>
        <w:footnoteReference w:id="2"/>
      </w:r>
      <w:r w:rsidR="00A3286C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1944 року</w:t>
      </w:r>
      <w:r w:rsidR="00A12D0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як</w:t>
      </w:r>
      <w:r w:rsidR="00D1079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 були покладені</w:t>
      </w:r>
      <w:r w:rsidR="00A12D0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D1079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в основу </w:t>
      </w:r>
      <w:r w:rsidR="00A12D0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МОП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:</w:t>
      </w:r>
    </w:p>
    <w:p w:rsidR="009B3050" w:rsidRPr="005F6B1B" w:rsidRDefault="009B3050" w:rsidP="00B02AF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B02AF0" w:rsidRPr="005F6B1B" w:rsidRDefault="00B02AF0" w:rsidP="00B02AF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>а) праця не є товаром;</w:t>
      </w:r>
    </w:p>
    <w:p w:rsidR="00B02AF0" w:rsidRPr="005F6B1B" w:rsidRDefault="00B02AF0" w:rsidP="00B02AF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>б) свобода слова і профспілкової діяльності є необхідною умовою постійного прогресу;</w:t>
      </w:r>
    </w:p>
    <w:p w:rsidR="00B02AF0" w:rsidRPr="005F6B1B" w:rsidRDefault="00B02AF0" w:rsidP="00B02AF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>в) злидні в будь-якому місці є загрозою для загального добробуту;</w:t>
      </w:r>
    </w:p>
    <w:p w:rsidR="00B02AF0" w:rsidRPr="005F6B1B" w:rsidRDefault="00B02AF0" w:rsidP="00B02AF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 xml:space="preserve">г) боротьба зі злиднями повинна вестися з неослабною силою в кожній державі і шляхом постійних і об’єднаних міжнародних зусиль, при яких представники робітників і підприємців, </w:t>
      </w:r>
      <w:r w:rsidR="00F54397" w:rsidRPr="005F6B1B">
        <w:rPr>
          <w:rFonts w:ascii="Arial" w:hAnsi="Arial" w:cs="Arial"/>
          <w:color w:val="000000" w:themeColor="text1"/>
          <w:sz w:val="27"/>
          <w:szCs w:val="27"/>
        </w:rPr>
        <w:t>які</w:t>
      </w:r>
      <w:r w:rsidRPr="005F6B1B">
        <w:rPr>
          <w:rFonts w:ascii="Arial" w:hAnsi="Arial" w:cs="Arial"/>
          <w:color w:val="000000" w:themeColor="text1"/>
          <w:sz w:val="27"/>
          <w:szCs w:val="27"/>
        </w:rPr>
        <w:t xml:space="preserve"> користуються рівними правами з представниками урядів, приєднаються до них у вільному обговоренні і прийнятті демократичних рішень з метою сприяння загальному добробуту</w:t>
      </w:r>
      <w:r w:rsidR="00440960" w:rsidRPr="005F6B1B">
        <w:rPr>
          <w:rFonts w:ascii="Arial" w:hAnsi="Arial" w:cs="Arial"/>
          <w:color w:val="000000" w:themeColor="text1"/>
          <w:sz w:val="27"/>
          <w:szCs w:val="27"/>
        </w:rPr>
        <w:t>;</w:t>
      </w:r>
    </w:p>
    <w:p w:rsidR="00440960" w:rsidRPr="005F6B1B" w:rsidRDefault="00440960" w:rsidP="000801F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807FE3" w:rsidRPr="005F6B1B" w:rsidRDefault="00807FE3" w:rsidP="000801F1">
      <w:pPr>
        <w:pStyle w:val="HTML"/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Нагадуючи про </w:t>
      </w:r>
      <w:r w:rsidR="000801F1" w:rsidRPr="005F6B1B">
        <w:rPr>
          <w:rFonts w:ascii="Arial" w:hAnsi="Arial" w:cs="Arial"/>
          <w:bCs/>
          <w:color w:val="000000" w:themeColor="text1"/>
          <w:sz w:val="27"/>
          <w:szCs w:val="27"/>
        </w:rPr>
        <w:t>Декларацію МОП основних принципів та прав у світі праці 1998 року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, </w:t>
      </w:r>
      <w:r w:rsidR="000C5B9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яка </w:t>
      </w:r>
      <w:r w:rsidR="00026BC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містить </w:t>
      </w:r>
      <w:r w:rsidR="000801F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чотири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принципи та права </w:t>
      </w:r>
      <w:r w:rsidR="00383606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трудя</w:t>
      </w:r>
      <w:r w:rsidR="00026BC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щих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:</w:t>
      </w:r>
      <w:r w:rsidR="00AC1FA3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9B3050" w:rsidRPr="005F6B1B" w:rsidRDefault="009B3050" w:rsidP="000801F1">
      <w:pPr>
        <w:pStyle w:val="HTML"/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2323AC" w:rsidRPr="005F6B1B" w:rsidRDefault="00807FE3" w:rsidP="002323AC">
      <w:pPr>
        <w:pStyle w:val="a8"/>
        <w:spacing w:before="0" w:beforeAutospacing="0" w:after="0" w:afterAutospacing="0"/>
        <w:ind w:firstLine="567"/>
        <w:jc w:val="both"/>
        <w:rPr>
          <w:rFonts w:ascii="Arial" w:eastAsia="AngsanaUPC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bCs/>
          <w:iCs/>
          <w:color w:val="000000" w:themeColor="text1"/>
          <w:sz w:val="27"/>
          <w:szCs w:val="27"/>
        </w:rPr>
        <w:t>1)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2323AC" w:rsidRPr="005F6B1B">
        <w:rPr>
          <w:rFonts w:ascii="Arial" w:hAnsi="Arial" w:cs="Arial"/>
          <w:color w:val="000000" w:themeColor="text1"/>
          <w:sz w:val="27"/>
          <w:szCs w:val="27"/>
        </w:rPr>
        <w:t>свобода</w:t>
      </w:r>
      <w:r w:rsidR="00A74673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2323AC" w:rsidRPr="005F6B1B">
        <w:rPr>
          <w:rFonts w:ascii="Arial" w:hAnsi="Arial" w:cs="Arial"/>
          <w:color w:val="000000" w:themeColor="text1"/>
          <w:sz w:val="27"/>
          <w:szCs w:val="27"/>
        </w:rPr>
        <w:t>асоціації</w:t>
      </w:r>
      <w:r w:rsidR="00A74673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2323AC" w:rsidRPr="005F6B1B">
        <w:rPr>
          <w:rFonts w:ascii="Arial" w:hAnsi="Arial" w:cs="Arial"/>
          <w:color w:val="000000" w:themeColor="text1"/>
          <w:sz w:val="27"/>
          <w:szCs w:val="27"/>
        </w:rPr>
        <w:t>та</w:t>
      </w:r>
      <w:r w:rsidR="00A74673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2323AC" w:rsidRPr="005F6B1B">
        <w:rPr>
          <w:rFonts w:ascii="Arial" w:hAnsi="Arial" w:cs="Arial"/>
          <w:color w:val="000000" w:themeColor="text1"/>
          <w:sz w:val="27"/>
          <w:szCs w:val="27"/>
        </w:rPr>
        <w:t>реальне</w:t>
      </w:r>
      <w:r w:rsidR="00A74673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2323AC" w:rsidRPr="005F6B1B">
        <w:rPr>
          <w:rFonts w:ascii="Arial" w:hAnsi="Arial" w:cs="Arial"/>
          <w:color w:val="000000" w:themeColor="text1"/>
          <w:sz w:val="27"/>
          <w:szCs w:val="27"/>
        </w:rPr>
        <w:t xml:space="preserve">визнання права на ведення </w:t>
      </w:r>
      <w:r w:rsidR="002323AC" w:rsidRPr="005F6B1B">
        <w:rPr>
          <w:rFonts w:ascii="Arial" w:hAnsi="Arial" w:cs="Arial"/>
          <w:color w:val="000000" w:themeColor="text1"/>
          <w:sz w:val="27"/>
          <w:szCs w:val="27"/>
        </w:rPr>
        <w:br/>
        <w:t>колективних переговорів;</w:t>
      </w:r>
      <w:bookmarkStart w:id="1" w:name="o16"/>
      <w:bookmarkEnd w:id="1"/>
    </w:p>
    <w:p w:rsidR="002323AC" w:rsidRPr="005F6B1B" w:rsidRDefault="002323AC" w:rsidP="002323AC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>2) скасування усіх форм примусової чи обов'язкової праці;</w:t>
      </w:r>
      <w:bookmarkStart w:id="2" w:name="o17"/>
      <w:bookmarkEnd w:id="2"/>
    </w:p>
    <w:p w:rsidR="002323AC" w:rsidRPr="005F6B1B" w:rsidRDefault="002323AC" w:rsidP="002323AC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 xml:space="preserve">3) реальна заборона дитячої праці; </w:t>
      </w:r>
      <w:bookmarkStart w:id="3" w:name="o18"/>
      <w:bookmarkEnd w:id="3"/>
    </w:p>
    <w:p w:rsidR="002323AC" w:rsidRPr="005F6B1B" w:rsidRDefault="002323AC" w:rsidP="002323AC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>4) недопущення дискримі</w:t>
      </w:r>
      <w:r w:rsidR="00440960" w:rsidRPr="005F6B1B">
        <w:rPr>
          <w:rFonts w:ascii="Arial" w:hAnsi="Arial" w:cs="Arial"/>
          <w:color w:val="000000" w:themeColor="text1"/>
          <w:sz w:val="27"/>
          <w:szCs w:val="27"/>
        </w:rPr>
        <w:t xml:space="preserve">нації </w:t>
      </w:r>
      <w:r w:rsidR="00026BC1" w:rsidRPr="005F6B1B">
        <w:rPr>
          <w:rFonts w:ascii="Arial" w:hAnsi="Arial" w:cs="Arial"/>
          <w:color w:val="000000" w:themeColor="text1"/>
          <w:sz w:val="27"/>
          <w:szCs w:val="27"/>
        </w:rPr>
        <w:t>у галузі</w:t>
      </w:r>
      <w:r w:rsidR="00440960" w:rsidRPr="005F6B1B">
        <w:rPr>
          <w:rFonts w:ascii="Arial" w:hAnsi="Arial" w:cs="Arial"/>
          <w:color w:val="000000" w:themeColor="text1"/>
          <w:sz w:val="27"/>
          <w:szCs w:val="27"/>
        </w:rPr>
        <w:t xml:space="preserve"> праці та занятості;</w:t>
      </w:r>
    </w:p>
    <w:p w:rsidR="00440960" w:rsidRPr="005F6B1B" w:rsidRDefault="00440960" w:rsidP="002323AC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0730D0" w:rsidRPr="005F6B1B" w:rsidRDefault="00AC1FA3" w:rsidP="00297F4E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П</w:t>
      </w:r>
      <w:r w:rsidR="00807FE3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осилаючись</w:t>
      </w:r>
      <w:r w:rsidR="00807FE3" w:rsidRPr="005F6B1B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на</w:t>
      </w:r>
      <w:r w:rsidR="00807FE3" w:rsidRPr="005F6B1B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Загальну декларацію прав людини Організації Об'єднаних</w:t>
      </w:r>
      <w:r w:rsidR="00807FE3" w:rsidRPr="005F6B1B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Націй.</w:t>
      </w:r>
      <w:r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0730D0" w:rsidRPr="005F6B1B" w:rsidRDefault="000730D0" w:rsidP="00297F4E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hAnsi="Arial" w:cs="Arial"/>
          <w:color w:val="000000" w:themeColor="text1"/>
          <w:sz w:val="27"/>
          <w:szCs w:val="27"/>
        </w:rPr>
      </w:pPr>
    </w:p>
    <w:p w:rsidR="00807FE3" w:rsidRPr="005F6B1B" w:rsidRDefault="00807FE3" w:rsidP="00297F4E">
      <w:pPr>
        <w:pStyle w:val="a8"/>
        <w:spacing w:before="0" w:beforeAutospacing="0" w:after="0" w:afterAutospacing="0"/>
        <w:ind w:firstLine="567"/>
        <w:jc w:val="both"/>
        <w:rPr>
          <w:rFonts w:ascii="Arial" w:eastAsia="AngsanaUPC" w:hAnsi="Arial" w:cs="Arial"/>
          <w:b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hAnsi="Arial" w:cs="Arial"/>
          <w:b/>
          <w:color w:val="000000" w:themeColor="text1"/>
          <w:sz w:val="27"/>
          <w:szCs w:val="27"/>
        </w:rPr>
        <w:t>Визнаючи вищезазначені принципи та права, підтверджуємо, що:</w:t>
      </w:r>
      <w:r w:rsidR="00AC1FA3" w:rsidRPr="005F6B1B">
        <w:rPr>
          <w:rFonts w:ascii="Arial" w:hAnsi="Arial" w:cs="Arial"/>
          <w:b/>
          <w:color w:val="000000" w:themeColor="text1"/>
          <w:sz w:val="27"/>
          <w:szCs w:val="27"/>
        </w:rPr>
        <w:t xml:space="preserve"> </w:t>
      </w:r>
    </w:p>
    <w:p w:rsidR="000C5B93" w:rsidRPr="005F6B1B" w:rsidRDefault="000C5B93" w:rsidP="00AC1FA3">
      <w:pPr>
        <w:pStyle w:val="Bodytext0"/>
        <w:shd w:val="clear" w:color="auto" w:fill="auto"/>
        <w:tabs>
          <w:tab w:val="left" w:pos="284"/>
        </w:tabs>
        <w:spacing w:after="0" w:line="240" w:lineRule="auto"/>
        <w:ind w:firstLine="567"/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</w:pPr>
    </w:p>
    <w:p w:rsidR="00807FE3" w:rsidRPr="005F6B1B" w:rsidRDefault="008666DD" w:rsidP="00AC1FA3">
      <w:pPr>
        <w:pStyle w:val="Bodytext0"/>
        <w:shd w:val="clear" w:color="auto" w:fill="auto"/>
        <w:tabs>
          <w:tab w:val="left" w:pos="284"/>
        </w:tabs>
        <w:spacing w:after="0" w:line="240" w:lineRule="auto"/>
        <w:ind w:firstLine="567"/>
        <w:rPr>
          <w:rFonts w:ascii="Arial" w:hAnsi="Arial" w:cs="Arial"/>
          <w:color w:val="000000" w:themeColor="text1"/>
          <w:spacing w:val="0"/>
          <w:sz w:val="27"/>
          <w:szCs w:val="27"/>
          <w:highlight w:val="yellow"/>
          <w:lang w:val="uk-UA"/>
        </w:rPr>
      </w:pPr>
      <w:r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Стабільні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та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стійкі темпи зростання і гідн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а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праця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для всіх мають основоположне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значення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для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суспільства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відповідно до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Поряд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ку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денн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ого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сталого розвитку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на період до 2030 року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 як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ий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за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клада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є глобальн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е підґрунтя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для досягнення всіх </w:t>
      </w:r>
      <w:r w:rsidR="000D55E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її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17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Цілей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.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Соціальний діалог </w:t>
      </w:r>
      <w:r w:rsidR="000D55E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та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сильні інститути соціального діалогу є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ключовими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0D55E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елементами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формуванн</w:t>
      </w:r>
      <w:r w:rsidR="000D55E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я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майбутнього 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праці, роз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будов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світу</w:t>
      </w:r>
      <w:r w:rsidR="00A7467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праці та соціального захисту</w:t>
      </w:r>
      <w:r w:rsidR="00096B4C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у прагненні того, 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щоб ніхто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не залиш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ився на узбіччі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.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Участь соціальних партнерів та інших зацікавлених сторін 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процесі прийняття рішень та </w:t>
      </w:r>
      <w:r w:rsidR="00096B4C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формуванні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політики є особливо важлив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ою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для забезпечення належного управління 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час</w:t>
      </w:r>
      <w:r w:rsidR="00A11FB8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коли світ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праці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стикається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з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проблемами,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які виникають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A11FB8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внаслідок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швидких технологі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чних,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демографі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чних та кліматичних змін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, </w:t>
      </w:r>
      <w:r w:rsidR="00CB1DC1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глобалізації, а також інш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их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фактор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ів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 так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их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як війни та геополітичні проблеми.</w:t>
      </w:r>
      <w:r w:rsidR="00A7467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Соціальний діалог сприяє 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не лише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демократії і миру, 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а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096B4C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й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гармонійним трудовим відносинам, </w:t>
      </w:r>
      <w:r w:rsidR="00096B4C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зменшенню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нерівності, підвищенн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ю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продуктивності праці та всебічн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ому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зростанн</w:t>
      </w:r>
      <w:r w:rsidR="00FB27A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ю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.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Тому важливо,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щоб уряди, </w:t>
      </w:r>
      <w:r w:rsidR="00336E9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трудящі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та роботодавці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підтверд</w:t>
      </w:r>
      <w:r w:rsidR="00096B4C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жували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свою прихильність соціальн</w:t>
      </w:r>
      <w:r w:rsidR="00336E9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ому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діалогу і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трипартизм</w:t>
      </w:r>
      <w:r w:rsidR="00336E9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а також зміцненн</w:t>
      </w:r>
      <w:r w:rsidR="00336E9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ю свого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потенціалу.</w:t>
      </w:r>
      <w:r w:rsidR="00AC1FA3" w:rsidRPr="005F6B1B">
        <w:rPr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</w:p>
    <w:p w:rsidR="000C5B93" w:rsidRPr="005F6B1B" w:rsidRDefault="000C5B93" w:rsidP="00AC1FA3">
      <w:pPr>
        <w:pStyle w:val="Bodytext0"/>
        <w:shd w:val="clear" w:color="auto" w:fill="auto"/>
        <w:tabs>
          <w:tab w:val="left" w:pos="284"/>
        </w:tabs>
        <w:spacing w:after="0" w:line="240" w:lineRule="auto"/>
        <w:ind w:firstLine="567"/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</w:pPr>
    </w:p>
    <w:p w:rsidR="00807FE3" w:rsidRPr="005F6B1B" w:rsidRDefault="004A5B85" w:rsidP="00AC1FA3">
      <w:pPr>
        <w:pStyle w:val="Bodytext0"/>
        <w:shd w:val="clear" w:color="auto" w:fill="auto"/>
        <w:tabs>
          <w:tab w:val="left" w:pos="284"/>
        </w:tabs>
        <w:spacing w:after="0" w:line="240" w:lineRule="auto"/>
        <w:ind w:firstLine="567"/>
        <w:rPr>
          <w:rFonts w:ascii="Arial" w:hAnsi="Arial" w:cs="Arial"/>
          <w:color w:val="000000" w:themeColor="text1"/>
          <w:spacing w:val="0"/>
          <w:sz w:val="27"/>
          <w:szCs w:val="27"/>
          <w:lang w:val="uk-UA"/>
        </w:rPr>
      </w:pPr>
      <w:r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Соціально-економічні ради і подібні до них інституції</w:t>
      </w:r>
      <w:r w:rsidR="0076186C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від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грають важливу </w:t>
      </w:r>
      <w:r w:rsidR="001B4FCD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роль </w:t>
      </w:r>
      <w:r w:rsidR="00813B9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у</w:t>
      </w:r>
      <w:r w:rsidR="001B4FCD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реагуванні на виклики та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можливост</w:t>
      </w:r>
      <w:r w:rsidR="001B4FCD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мінливо</w:t>
      </w:r>
      <w:r w:rsidR="001B4FCD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го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світ</w:t>
      </w:r>
      <w:r w:rsidR="001B4FCD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праці шляхом поглиблення </w:t>
      </w:r>
      <w:r w:rsidR="00FD3414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усвідомлення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трансформацій,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4BF0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які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відбуваються</w:t>
      </w:r>
      <w:r w:rsidR="00804BF0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і надання консультацій щодо ефективних заходів політики,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які </w:t>
      </w:r>
      <w:r w:rsidR="00804BF0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могли </w:t>
      </w:r>
      <w:r w:rsidR="00717F51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сприяють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формува</w:t>
      </w:r>
      <w:r w:rsidR="00CC1B2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нню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майбутн</w:t>
      </w:r>
      <w:r w:rsidR="00CC1B2A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ього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4BF0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праці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в інтереса</w:t>
      </w:r>
      <w:r w:rsidR="00804BF0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х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роботодавців, </w:t>
      </w:r>
      <w:r w:rsidR="00804BF0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трудящих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4BF0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і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суспільства в цілому.</w:t>
      </w:r>
      <w:r w:rsidR="00AC1FA3" w:rsidRPr="005F6B1B">
        <w:rPr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</w:p>
    <w:p w:rsidR="000C5B93" w:rsidRPr="005F6B1B" w:rsidRDefault="000C5B93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</w:pPr>
    </w:p>
    <w:p w:rsidR="00807FE3" w:rsidRPr="005F6B1B" w:rsidRDefault="00725BF2" w:rsidP="009B3050">
      <w:pPr>
        <w:pStyle w:val="Bodytext30"/>
        <w:shd w:val="clear" w:color="auto" w:fill="auto"/>
        <w:tabs>
          <w:tab w:val="left" w:pos="284"/>
        </w:tabs>
        <w:spacing w:line="240" w:lineRule="auto"/>
        <w:ind w:firstLine="567"/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</w:pPr>
      <w:r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</w:t>
      </w:r>
      <w:r w:rsidR="001230B2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повнен</w:t>
      </w:r>
      <w:r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і</w:t>
      </w:r>
      <w:r w:rsidR="001230B2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рішучості</w:t>
      </w:r>
      <w:r w:rsidR="009B3050" w:rsidRPr="005F6B1B">
        <w:rPr>
          <w:rStyle w:val="Bodytext31"/>
          <w:rFonts w:ascii="Arial" w:hAnsi="Arial" w:cs="Arial"/>
          <w:bCs/>
          <w:color w:val="000000" w:themeColor="text1"/>
          <w:spacing w:val="0"/>
          <w:sz w:val="27"/>
          <w:szCs w:val="27"/>
          <w:u w:val="none"/>
          <w:lang w:val="uk-UA"/>
        </w:rPr>
        <w:t>:</w:t>
      </w:r>
    </w:p>
    <w:p w:rsidR="009B3050" w:rsidRPr="005F6B1B" w:rsidRDefault="009B3050" w:rsidP="00807FE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  <w:highlight w:val="yellow"/>
        </w:rPr>
      </w:pPr>
    </w:p>
    <w:p w:rsidR="00807FE3" w:rsidRPr="005F6B1B" w:rsidRDefault="00E80D30" w:rsidP="003E564B">
      <w:pPr>
        <w:pStyle w:val="Bodytext0"/>
        <w:shd w:val="clear" w:color="auto" w:fill="auto"/>
        <w:tabs>
          <w:tab w:val="left" w:pos="284"/>
        </w:tabs>
        <w:spacing w:after="0" w:line="240" w:lineRule="auto"/>
        <w:ind w:firstLine="567"/>
        <w:rPr>
          <w:rFonts w:ascii="Arial" w:hAnsi="Arial" w:cs="Arial"/>
          <w:color w:val="000000" w:themeColor="text1"/>
          <w:spacing w:val="0"/>
          <w:sz w:val="27"/>
          <w:szCs w:val="27"/>
          <w:lang w:val="uk-UA"/>
        </w:rPr>
      </w:pPr>
      <w:r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Активізувати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дії на національному та міжнародному рівн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ях у співпраці</w:t>
      </w:r>
      <w:r w:rsidR="00A7467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з відповідними </w:t>
      </w:r>
      <w:r w:rsidR="003E564B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учасниками процесу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(уряд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ами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 парламент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ами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 представницьк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ими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організаці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ями роботодавців </w:t>
      </w:r>
      <w:r w:rsidR="003E564B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та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трудящих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, а також інши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ми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представницьки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ми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організаці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ями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зацікавлених осіб 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та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груп)</w:t>
      </w:r>
      <w:r w:rsidR="00807FE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 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зі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сприя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ння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визнанню</w:t>
      </w:r>
      <w:r w:rsidR="00A74673" w:rsidRPr="005F6B1B">
        <w:rPr>
          <w:rStyle w:val="apple-converted-spac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стратегічн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ого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значення соціального діалогу 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шляхом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lastRenderedPageBreak/>
        <w:t>ефективно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го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реагуванн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я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на виклики та можливості, 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яки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виникають внаслідок змін у світі праці;</w:t>
      </w:r>
      <w:r w:rsidR="00A11FB8" w:rsidRPr="005F6B1B">
        <w:rPr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</w:p>
    <w:p w:rsidR="00A11FB8" w:rsidRPr="005F6B1B" w:rsidRDefault="00FE692A" w:rsidP="00FE692A">
      <w:pPr>
        <w:pStyle w:val="Bodytext30"/>
        <w:shd w:val="clear" w:color="auto" w:fill="auto"/>
        <w:tabs>
          <w:tab w:val="left" w:pos="284"/>
          <w:tab w:val="left" w:pos="8192"/>
        </w:tabs>
        <w:spacing w:line="240" w:lineRule="auto"/>
        <w:ind w:firstLine="567"/>
        <w:rPr>
          <w:rStyle w:val="notranslate"/>
          <w:rFonts w:ascii="Arial" w:hAnsi="Arial" w:cs="Arial"/>
          <w:b w:val="0"/>
          <w:color w:val="000000" w:themeColor="text1"/>
          <w:spacing w:val="0"/>
          <w:sz w:val="27"/>
          <w:szCs w:val="27"/>
          <w:lang w:val="uk-UA"/>
        </w:rPr>
      </w:pPr>
      <w:r w:rsidRPr="005F6B1B">
        <w:rPr>
          <w:rStyle w:val="notranslate"/>
          <w:rFonts w:ascii="Arial" w:hAnsi="Arial" w:cs="Arial"/>
          <w:b w:val="0"/>
          <w:color w:val="000000" w:themeColor="text1"/>
          <w:spacing w:val="0"/>
          <w:sz w:val="27"/>
          <w:szCs w:val="27"/>
          <w:lang w:val="uk-UA"/>
        </w:rPr>
        <w:tab/>
      </w:r>
    </w:p>
    <w:p w:rsidR="00807FE3" w:rsidRPr="005F6B1B" w:rsidRDefault="00A53940" w:rsidP="00A11FB8">
      <w:pPr>
        <w:pStyle w:val="Bodytext30"/>
        <w:shd w:val="clear" w:color="auto" w:fill="auto"/>
        <w:tabs>
          <w:tab w:val="left" w:pos="284"/>
        </w:tabs>
        <w:spacing w:line="240" w:lineRule="auto"/>
        <w:ind w:firstLine="567"/>
        <w:rPr>
          <w:rStyle w:val="Bodytext31"/>
          <w:rFonts w:ascii="Arial" w:hAnsi="Arial" w:cs="Arial"/>
          <w:bCs/>
          <w:color w:val="000000" w:themeColor="text1"/>
          <w:spacing w:val="0"/>
          <w:sz w:val="27"/>
          <w:szCs w:val="27"/>
          <w:u w:val="none"/>
          <w:lang w:val="uk-UA"/>
        </w:rPr>
      </w:pPr>
      <w:r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Соціально-економічні ради і подібні до них інституції</w:t>
      </w:r>
      <w:r w:rsidR="0076186C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 </w:t>
      </w:r>
      <w:r w:rsidR="00807FE3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>пропонують</w:t>
      </w:r>
      <w:r w:rsidR="00AC1316" w:rsidRPr="005F6B1B">
        <w:rPr>
          <w:rStyle w:val="notranslate"/>
          <w:rFonts w:ascii="Arial" w:hAnsi="Arial" w:cs="Arial"/>
          <w:color w:val="000000" w:themeColor="text1"/>
          <w:spacing w:val="0"/>
          <w:sz w:val="27"/>
          <w:szCs w:val="27"/>
          <w:lang w:val="uk-UA"/>
        </w:rPr>
        <w:t xml:space="preserve">: </w:t>
      </w:r>
    </w:p>
    <w:p w:rsidR="00A11FB8" w:rsidRPr="005F6B1B" w:rsidRDefault="00A11FB8" w:rsidP="00A11FB8">
      <w:pPr>
        <w:pStyle w:val="Bodytext30"/>
        <w:shd w:val="clear" w:color="auto" w:fill="auto"/>
        <w:tabs>
          <w:tab w:val="left" w:pos="284"/>
        </w:tabs>
        <w:spacing w:line="240" w:lineRule="auto"/>
        <w:ind w:firstLine="567"/>
        <w:rPr>
          <w:rFonts w:ascii="Arial" w:hAnsi="Arial" w:cs="Arial"/>
          <w:b w:val="0"/>
          <w:color w:val="000000" w:themeColor="text1"/>
          <w:spacing w:val="0"/>
          <w:sz w:val="27"/>
          <w:szCs w:val="27"/>
          <w:highlight w:val="yellow"/>
          <w:lang w:val="uk-UA"/>
        </w:rPr>
      </w:pPr>
    </w:p>
    <w:p w:rsidR="00AC1FA3" w:rsidRPr="005F6B1B" w:rsidRDefault="002F1BA2" w:rsidP="00A11FB8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Як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унікальн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і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платформ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и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вироблення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національного консенсусу</w:t>
      </w:r>
      <w:r w:rsidR="00807FE3" w:rsidRPr="005F6B1B">
        <w:rPr>
          <w:rStyle w:val="apple-converted-space"/>
          <w:rFonts w:ascii="Arial" w:eastAsia="AngsanaUPC" w:hAnsi="Arial" w:cs="Arial"/>
          <w:b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з важливих 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питань 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соціально-економічної політики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та 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законодавства</w:t>
      </w:r>
      <w:r w:rsidR="00A74673" w:rsidRPr="005F6B1B">
        <w:rPr>
          <w:rStyle w:val="apple-converted-spac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</w:t>
      </w:r>
      <w:r w:rsidR="00A53940" w:rsidRPr="005F6B1B">
        <w:rPr>
          <w:rStyle w:val="notranslate"/>
          <w:rFonts w:ascii="Arial" w:hAnsi="Arial" w:cs="Arial"/>
          <w:b/>
          <w:color w:val="000000" w:themeColor="text1"/>
          <w:sz w:val="27"/>
          <w:szCs w:val="27"/>
        </w:rPr>
        <w:t>с</w:t>
      </w:r>
      <w:r w:rsidR="00A53940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оціально-економічн</w:t>
      </w:r>
      <w:r w:rsidR="00A53940" w:rsidRPr="005F6B1B">
        <w:rPr>
          <w:rStyle w:val="notranslate"/>
          <w:rFonts w:ascii="Arial" w:hAnsi="Arial" w:cs="Arial"/>
          <w:b/>
          <w:color w:val="000000" w:themeColor="text1"/>
          <w:sz w:val="27"/>
          <w:szCs w:val="27"/>
        </w:rPr>
        <w:t>і</w:t>
      </w:r>
      <w:r w:rsidR="00A53940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рад</w:t>
      </w:r>
      <w:r w:rsidR="00A53940" w:rsidRPr="005F6B1B">
        <w:rPr>
          <w:rStyle w:val="notranslate"/>
          <w:rFonts w:ascii="Arial" w:hAnsi="Arial" w:cs="Arial"/>
          <w:b/>
          <w:color w:val="000000" w:themeColor="text1"/>
          <w:sz w:val="27"/>
          <w:szCs w:val="27"/>
        </w:rPr>
        <w:t>и</w:t>
      </w:r>
      <w:r w:rsidR="00A53940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і подібн</w:t>
      </w:r>
      <w:r w:rsidR="00A53940" w:rsidRPr="005F6B1B">
        <w:rPr>
          <w:rStyle w:val="notranslate"/>
          <w:rFonts w:ascii="Arial" w:hAnsi="Arial" w:cs="Arial"/>
          <w:b/>
          <w:color w:val="000000" w:themeColor="text1"/>
          <w:sz w:val="27"/>
          <w:szCs w:val="27"/>
        </w:rPr>
        <w:t>і</w:t>
      </w:r>
      <w:r w:rsidR="00A53940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до них інституці</w:t>
      </w:r>
      <w:r w:rsidR="00A53940" w:rsidRPr="005F6B1B">
        <w:rPr>
          <w:rStyle w:val="notranslate"/>
          <w:rFonts w:ascii="Arial" w:hAnsi="Arial" w:cs="Arial"/>
          <w:b/>
          <w:color w:val="000000" w:themeColor="text1"/>
          <w:sz w:val="27"/>
          <w:szCs w:val="27"/>
        </w:rPr>
        <w:t xml:space="preserve">ї 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будуть 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докладати усіх</w:t>
      </w:r>
      <w:r w:rsidR="00807FE3" w:rsidRPr="005F6B1B">
        <w:rPr>
          <w:rStyle w:val="apple-converted-space"/>
          <w:rFonts w:ascii="Arial" w:eastAsia="AngsanaUPC" w:hAnsi="Arial" w:cs="Arial"/>
          <w:b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зусил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ь</w:t>
      </w:r>
      <w:r w:rsidR="00807FE3" w:rsidRPr="005F6B1B">
        <w:rPr>
          <w:rStyle w:val="apple-converted-space"/>
          <w:rFonts w:ascii="Arial" w:eastAsia="AngsanaUPC" w:hAnsi="Arial" w:cs="Arial"/>
          <w:b/>
          <w:color w:val="000000" w:themeColor="text1"/>
          <w:sz w:val="27"/>
          <w:szCs w:val="27"/>
        </w:rPr>
        <w:t> </w:t>
      </w:r>
      <w:r w:rsidR="004D50B1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до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:</w:t>
      </w:r>
      <w:r w:rsidR="00A11FB8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</w:t>
      </w:r>
    </w:p>
    <w:p w:rsidR="004D50B1" w:rsidRPr="005F6B1B" w:rsidRDefault="004D50B1" w:rsidP="00A11FB8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  <w:highlight w:val="yellow"/>
        </w:rPr>
      </w:pPr>
    </w:p>
    <w:p w:rsidR="002711FF" w:rsidRPr="005F6B1B" w:rsidRDefault="00807FE3" w:rsidP="002711FF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Мобіліз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ації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всі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наявн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их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людськ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 фінансов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ресурс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ів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 метою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вирішенн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я існуючих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проблем</w:t>
      </w:r>
      <w:r w:rsidR="00A7467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4D50B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примножуючи можливості,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2711F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пов’язані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 майбутнім </w:t>
      </w:r>
      <w:r w:rsidR="002711F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праці, такими як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поява нових форм </w:t>
      </w:r>
      <w:r w:rsidR="002711F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праці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змін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вимог </w:t>
      </w:r>
      <w:r w:rsidR="002711F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щодо професійних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навичок, дефіцит 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формування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с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приятливих умов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для стал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 підприємств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використання технологі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й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 метою створення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безпечн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іших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робочих місць, потреба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у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жорстк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іших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заход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AC7B1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адаптації правової та інституційної бази, зростання нерівності та </w:t>
      </w:r>
      <w:r w:rsidR="00BA06C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нестабільності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доход</w:t>
      </w:r>
      <w:r w:rsidR="00BA06C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а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також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адекватність </w:t>
      </w:r>
      <w:r w:rsidR="00BA06C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систем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соціального захисту;</w:t>
      </w:r>
    </w:p>
    <w:p w:rsidR="002711FF" w:rsidRPr="005F6B1B" w:rsidRDefault="00BA06C7" w:rsidP="002711FF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Под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ал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ьш</w:t>
      </w:r>
      <w:r w:rsidR="003B76E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ого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залуч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ення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до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національн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дебат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ів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D16FF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навколо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ключових проблем </w:t>
      </w:r>
      <w:r w:rsidR="00D16FF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можливост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ей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мінлив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ого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світ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праці і посил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ення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наш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ої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компетенці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ї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 рол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як форум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для досягнення консенсусу;</w:t>
      </w:r>
    </w:p>
    <w:p w:rsidR="005E4E3F" w:rsidRPr="005F6B1B" w:rsidRDefault="00807FE3" w:rsidP="005E4E3F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notranslate"/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Підвищення ролі </w:t>
      </w:r>
      <w:r w:rsidR="00BA06C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потенціалу наших членів, 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насамперед</w:t>
      </w:r>
      <w:r w:rsidR="00CC6A94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соціальних партнерів, з питань,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BA06C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пов’язаних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зі зміною світу праці;</w:t>
      </w:r>
    </w:p>
    <w:p w:rsidR="007138D1" w:rsidRPr="005F6B1B" w:rsidRDefault="003B76E0" w:rsidP="005E4E3F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notranslate"/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Приділення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належн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ої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уваг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керівни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принцип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ам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які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містяться у відповідних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інстру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ментах соціального діалогу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МОП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,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насамперед Конвенції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МОП про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тристоронні консультації </w:t>
      </w:r>
      <w:r w:rsidR="00465CE1" w:rsidRPr="005F6B1B">
        <w:rPr>
          <w:rFonts w:ascii="Arial" w:hAnsi="Arial" w:cs="Arial"/>
          <w:color w:val="333333"/>
          <w:sz w:val="27"/>
          <w:szCs w:val="27"/>
        </w:rPr>
        <w:t>для сприяння застосуванню міжнародних трудових норм</w:t>
      </w:r>
      <w:r w:rsidR="00465CE1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№ 144 (1976)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,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Рекомендації МОП № 113 </w:t>
      </w:r>
      <w:r w:rsidR="00465CE1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щодо </w:t>
      </w:r>
      <w:r w:rsidR="00465CE1" w:rsidRPr="005F6B1B">
        <w:rPr>
          <w:rFonts w:ascii="Arial" w:hAnsi="Arial" w:cs="Arial"/>
          <w:color w:val="333333"/>
          <w:sz w:val="27"/>
          <w:szCs w:val="27"/>
        </w:rPr>
        <w:t>консультацій та співробітництва між державною владою та організаціями підприємців і працівників у галузевому та в національному масштабі</w:t>
      </w:r>
      <w:r w:rsidR="00CE2214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(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1960),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Конвенції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МОП № 87 про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свобод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2F1BA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соціаці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ї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 захист прав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на організацію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(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1948) </w:t>
      </w:r>
      <w:r w:rsidR="00CB35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 Конвенції</w:t>
      </w:r>
      <w:r w:rsidR="00CB35E4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CB35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МОП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CB35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№ 98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про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5E4E3F" w:rsidRPr="005F6B1B">
        <w:rPr>
          <w:rFonts w:ascii="Arial" w:hAnsi="Arial" w:cs="Arial"/>
          <w:color w:val="333333"/>
          <w:sz w:val="27"/>
          <w:szCs w:val="27"/>
        </w:rPr>
        <w:t>про застосування принципів права на організацію і на ведення колективних переговорів</w:t>
      </w:r>
      <w:r w:rsidR="005E4E3F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CB35E4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(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1949), необхідн</w:t>
      </w:r>
      <w:r w:rsidR="00CB35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для </w:t>
      </w:r>
      <w:r w:rsidR="00CB35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забезпечення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ефективного соціального діалогу;</w:t>
      </w:r>
      <w:r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EC768C" w:rsidRPr="005F6B1B" w:rsidRDefault="00CB35E4" w:rsidP="003B76E0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notranslate"/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Консультування співробітників директивних органів щодо створення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політичн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рам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ок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, які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б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максимізу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вали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переваги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 зве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ли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до мінімуму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ризики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,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пов’язані з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майбутн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ім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праці,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насамперед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ак</w:t>
      </w:r>
      <w:r w:rsidR="005E4E3F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що сприяють:</w:t>
      </w:r>
      <w:r w:rsidR="003B76E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</w:p>
    <w:p w:rsidR="00F21AEC" w:rsidRPr="005F6B1B" w:rsidRDefault="00F21AEC" w:rsidP="00F21AEC">
      <w:pPr>
        <w:pStyle w:val="a8"/>
        <w:tabs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7"/>
          <w:szCs w:val="27"/>
          <w:highlight w:val="yellow"/>
        </w:rPr>
      </w:pPr>
    </w:p>
    <w:p w:rsidR="00B832A8" w:rsidRPr="005F6B1B" w:rsidRDefault="00807FE3" w:rsidP="00F21AEC">
      <w:pPr>
        <w:pStyle w:val="a8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F21AE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бґрунтован</w:t>
      </w:r>
      <w:r w:rsidR="00F21AE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ій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макроекономічн</w:t>
      </w:r>
      <w:r w:rsidR="00F21AE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ій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фіскальні</w:t>
      </w:r>
      <w:r w:rsidR="00F21AE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й та секторальній політиці у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F21AE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галузі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інклюзивно</w:t>
      </w:r>
      <w:r w:rsidR="00F21AE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го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зростання</w:t>
      </w:r>
      <w:r w:rsidR="00F21AE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зайнятості;</w:t>
      </w:r>
    </w:p>
    <w:p w:rsidR="007910C4" w:rsidRPr="005F6B1B" w:rsidRDefault="007910C4" w:rsidP="00173425">
      <w:pPr>
        <w:pStyle w:val="a8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notranslate"/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творенн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ю умов для підприєм</w:t>
      </w:r>
      <w:r w:rsidR="005C2F5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ництва і просуванню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стійких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інноваційних підприємств;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</w:p>
    <w:p w:rsidR="007910C4" w:rsidRPr="005F6B1B" w:rsidRDefault="00807FE3" w:rsidP="00173425">
      <w:pPr>
        <w:pStyle w:val="a8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pple-converted-space"/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Рин</w:t>
      </w:r>
      <w:r w:rsidR="00791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праці, політи</w:t>
      </w:r>
      <w:r w:rsidR="00791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ці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заробітної плати та соціально</w:t>
      </w:r>
      <w:r w:rsidR="00791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захисту, </w:t>
      </w:r>
      <w:r w:rsidR="00516186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 метою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забезпечення гідної праці та захисту трудових прав;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</w:p>
    <w:p w:rsidR="00EC768C" w:rsidRPr="005F6B1B" w:rsidRDefault="007910C4" w:rsidP="00173425">
      <w:pPr>
        <w:pStyle w:val="a8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lastRenderedPageBreak/>
        <w:t>Р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озширенн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ю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участі жінок, молоді та вразливих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груп </w:t>
      </w:r>
      <w:r w:rsidR="00C05C2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ринку праці.</w:t>
      </w:r>
      <w:r w:rsidR="00173425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</w:p>
    <w:p w:rsidR="00EC768C" w:rsidRPr="005F6B1B" w:rsidRDefault="00EC768C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  <w:highlight w:val="yellow"/>
        </w:rPr>
      </w:pPr>
    </w:p>
    <w:p w:rsidR="00807FE3" w:rsidRPr="005F6B1B" w:rsidRDefault="00620B23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Як</w:t>
      </w:r>
      <w:r w:rsidR="00EC768C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ч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лени </w:t>
      </w:r>
      <w:r w:rsidR="00AC1FA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МАСЕРПІ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пропону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ють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:</w:t>
      </w:r>
    </w:p>
    <w:p w:rsidR="00EC768C" w:rsidRPr="005F6B1B" w:rsidRDefault="00EC768C" w:rsidP="00807FE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  <w:highlight w:val="yellow"/>
        </w:rPr>
      </w:pPr>
    </w:p>
    <w:p w:rsidR="00467B3D" w:rsidRPr="005F6B1B" w:rsidRDefault="00807FE3" w:rsidP="00467B3D">
      <w:pPr>
        <w:pStyle w:val="a8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Підтрим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увати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3521B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та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сприя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ти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обміну знаннями, досвідом і </w:t>
      </w:r>
      <w:r w:rsidR="003F54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передовою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практик</w:t>
      </w:r>
      <w:r w:rsidR="003F54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ою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3F54E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окремих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A5394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с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оціально-економічн</w:t>
      </w:r>
      <w:r w:rsidR="003521BC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их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рад і подібн</w:t>
      </w:r>
      <w:r w:rsidR="003521BC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 xml:space="preserve">их 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до них інституці</w:t>
      </w:r>
      <w:r w:rsidR="003521BC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й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щодо </w:t>
      </w:r>
      <w:r w:rsidR="00467B3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вжитих або запланованих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заходів,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467B3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спрямованих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467B3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на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формува</w:t>
      </w:r>
      <w:r w:rsidR="00467B3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ння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майбутн</w:t>
      </w:r>
      <w:r w:rsidR="00467B3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ього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467B3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праці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;</w:t>
      </w:r>
    </w:p>
    <w:p w:rsidR="00467B3D" w:rsidRPr="005F6B1B" w:rsidRDefault="00467B3D" w:rsidP="00467B3D">
      <w:pPr>
        <w:pStyle w:val="a8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Реаліз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увати</w:t>
      </w:r>
      <w:r w:rsidR="00CC6A9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Афінськ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деклараці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ю</w:t>
      </w:r>
      <w:r w:rsidR="00B84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і розглянути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результати </w:t>
      </w:r>
      <w:r w:rsidR="00B84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її реалізації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на засіданні Генеральної Асамблеї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2018 році, в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тому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числі конкретн</w:t>
      </w:r>
      <w:r w:rsidR="00B84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ініціатив</w:t>
      </w:r>
      <w:r w:rsidR="00B84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B840C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спрямовані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на </w:t>
      </w:r>
      <w:r w:rsidR="0040765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розвиток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потенціалу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A5394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с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оціально-економічн</w:t>
      </w:r>
      <w:r w:rsidR="00B840C4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 xml:space="preserve">их 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рад і подібн</w:t>
      </w:r>
      <w:r w:rsidR="00B840C4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их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до них інституці</w:t>
      </w:r>
      <w:r w:rsidR="00B840C4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й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метою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підтрим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ки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реалізаці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ї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AC1FA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Афінської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AC1FA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д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екларації</w:t>
      </w:r>
      <w:r w:rsidR="00CC6A94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 рівні країн;</w:t>
      </w:r>
    </w:p>
    <w:p w:rsidR="00467B3D" w:rsidRPr="005F6B1B" w:rsidRDefault="00807FE3" w:rsidP="00253A99">
      <w:pPr>
        <w:pStyle w:val="a8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notranslate"/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Розширити 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зв’язки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 іншими тр</w:t>
      </w:r>
      <w:r w:rsidR="003521B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сторонніми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багатосторонніми установами та розвивати партнерство з такими організаціями у співпраці з МО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П, зокрема в рамках ініціативи «Майбутнє праці» та 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вяткування сторіччя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МОП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;</w:t>
      </w:r>
      <w:r w:rsidR="00CC6A94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</w:p>
    <w:p w:rsidR="00EC768C" w:rsidRPr="005F6B1B" w:rsidRDefault="00807FE3" w:rsidP="00467B3D">
      <w:pPr>
        <w:pStyle w:val="a8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Створ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ити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 </w:t>
      </w:r>
      <w:r w:rsidR="00C07D9B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зміцн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ювати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глобальн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коаліцію</w:t>
      </w:r>
      <w:r w:rsidR="00A5394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 xml:space="preserve"> с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оціально-економічн</w:t>
      </w:r>
      <w:r w:rsidR="00A95AB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их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рад і подібн</w:t>
      </w:r>
      <w:r w:rsidR="00A95AB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их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до них інституці</w:t>
      </w:r>
      <w:r w:rsidR="00A95AB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й</w:t>
      </w:r>
      <w:r w:rsidR="00A5394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(з особливою увагою до мал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острівн</w:t>
      </w:r>
      <w:r w:rsidR="00253A9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их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держав</w:t>
      </w:r>
      <w:r w:rsidR="00291FB2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,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291FB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що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розви</w:t>
      </w:r>
      <w:r w:rsidR="00291FB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ваються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) з метою подальшого просування цілей гідної праці, соціальної справедливості для всіх</w:t>
      </w:r>
      <w:r w:rsidR="00666FE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291FB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Ц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ілей сталого розвитку.</w:t>
      </w:r>
      <w:r w:rsidR="00467B3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</w:p>
    <w:p w:rsidR="00EC768C" w:rsidRPr="005F6B1B" w:rsidRDefault="00EC768C" w:rsidP="00EC768C">
      <w:pPr>
        <w:pStyle w:val="Bodytext0"/>
        <w:shd w:val="clear" w:color="auto" w:fill="auto"/>
        <w:tabs>
          <w:tab w:val="left" w:pos="284"/>
        </w:tabs>
        <w:spacing w:after="0" w:line="240" w:lineRule="auto"/>
        <w:ind w:left="567" w:firstLine="0"/>
        <w:rPr>
          <w:rFonts w:ascii="Arial" w:hAnsi="Arial" w:cs="Arial"/>
          <w:color w:val="000000" w:themeColor="text1"/>
          <w:spacing w:val="0"/>
          <w:sz w:val="27"/>
          <w:szCs w:val="27"/>
          <w:highlight w:val="yellow"/>
          <w:lang w:val="uk-UA"/>
        </w:rPr>
      </w:pPr>
    </w:p>
    <w:p w:rsidR="00807FE3" w:rsidRPr="005F6B1B" w:rsidRDefault="003F54E4" w:rsidP="00807FE3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Звертаються до 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МОП,</w:t>
      </w:r>
      <w:r w:rsidR="00807FE3" w:rsidRPr="005F6B1B">
        <w:rPr>
          <w:rStyle w:val="apple-converted-space"/>
          <w:rFonts w:ascii="Arial" w:eastAsia="AngsanaUPC" w:hAnsi="Arial" w:cs="Arial"/>
          <w:b/>
          <w:color w:val="000000" w:themeColor="text1"/>
          <w:sz w:val="27"/>
          <w:szCs w:val="27"/>
        </w:rPr>
        <w:t> </w:t>
      </w:r>
      <w:r w:rsidR="00EC768C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як</w:t>
      </w:r>
      <w:r w:rsidR="000730D0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 </w:t>
      </w:r>
      <w:r w:rsidR="00807FE3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стратегічного партнера, </w:t>
      </w: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 xml:space="preserve">з </w:t>
      </w:r>
      <w:r w:rsidR="00B840C4"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пропозицією забезпечити:</w:t>
      </w:r>
    </w:p>
    <w:p w:rsidR="00EC768C" w:rsidRPr="005F6B1B" w:rsidRDefault="00EC768C" w:rsidP="00807FE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 w:themeColor="text1"/>
          <w:sz w:val="27"/>
          <w:szCs w:val="27"/>
          <w:highlight w:val="yellow"/>
        </w:rPr>
      </w:pPr>
    </w:p>
    <w:p w:rsidR="00467B3D" w:rsidRPr="005F6B1B" w:rsidRDefault="00467B3D" w:rsidP="00D33B63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Підтримк</w:t>
      </w:r>
      <w:r w:rsidR="00EC768C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8649E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сприяння обміну знаннями та досвідом з питань </w:t>
      </w:r>
      <w:r w:rsidR="00EF2A6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формування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та реалізації політики,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спрямованої на усунення наслідків технологічних </w:t>
      </w:r>
      <w:r w:rsidR="008649E2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демографічних</w:t>
      </w:r>
      <w:r w:rsidR="00EF2A6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кліматичних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змін та глобалізації;</w:t>
      </w:r>
    </w:p>
    <w:p w:rsidR="00E12F55" w:rsidRPr="005F6B1B" w:rsidRDefault="00807FE3" w:rsidP="00D33B63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Аналіз глобальних тенденцій</w:t>
      </w:r>
      <w:r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E12F55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 галузі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соціального діалогу та забезпечення </w:t>
      </w:r>
      <w:r w:rsidR="00EF2A67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політичних та навчальних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інструментів </w:t>
      </w:r>
      <w:r w:rsidR="00E12F55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з метою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підтримки соціального діалогу</w:t>
      </w:r>
      <w:r w:rsidR="007139C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на національному рівні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;</w:t>
      </w:r>
      <w:r w:rsidR="00E12F55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E12F55" w:rsidRPr="005F6B1B" w:rsidRDefault="00001943" w:rsidP="00D33B63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Надання</w:t>
      </w:r>
      <w:r w:rsidR="0070041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A53940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с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оціально-економічн</w:t>
      </w:r>
      <w:r w:rsidR="007139C9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им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рад</w:t>
      </w:r>
      <w:r w:rsidR="007139C9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ам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і подібн</w:t>
      </w:r>
      <w:r w:rsidR="007139C9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>им</w:t>
      </w:r>
      <w:r w:rsidR="00A53940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до них інституці</w:t>
      </w:r>
      <w:r w:rsidR="007139C9" w:rsidRPr="005F6B1B">
        <w:rPr>
          <w:rStyle w:val="notranslate"/>
          <w:rFonts w:ascii="Arial" w:hAnsi="Arial" w:cs="Arial"/>
          <w:color w:val="000000" w:themeColor="text1"/>
          <w:sz w:val="27"/>
          <w:szCs w:val="27"/>
        </w:rPr>
        <w:t xml:space="preserve">ям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допомоги </w:t>
      </w:r>
      <w:r w:rsidR="0070041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7139C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обмін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досвід</w:t>
      </w:r>
      <w:r w:rsidR="007139C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ом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70041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з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розроб</w:t>
      </w:r>
      <w:r w:rsidR="0070041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ки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стратегі</w:t>
      </w:r>
      <w:r w:rsidR="0070041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й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спрямован</w:t>
      </w:r>
      <w:r w:rsidR="0070041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их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на </w:t>
      </w:r>
      <w:r w:rsidR="007139C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розширення спроможності їх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членів, </w:t>
      </w:r>
      <w:r w:rsidR="0070041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насамперед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соціальних партнерів,</w:t>
      </w:r>
      <w:r w:rsidR="007139C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у галузі соціального діалогу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;</w:t>
      </w:r>
      <w:r w:rsidR="00E12F55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807FE3" w:rsidRPr="005F6B1B" w:rsidRDefault="0070041D" w:rsidP="00D33B63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</w:t>
      </w:r>
      <w:r w:rsidR="007139C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одальше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7139C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про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пагування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соціальн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ого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діалог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і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трипартизм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у</w:t>
      </w:r>
      <w:r w:rsidR="00807FE3" w:rsidRPr="005F6B1B">
        <w:rPr>
          <w:rStyle w:val="apple-converted-space"/>
          <w:rFonts w:ascii="Arial" w:eastAsia="AngsanaUPC" w:hAnsi="Arial" w:cs="Arial"/>
          <w:color w:val="000000" w:themeColor="text1"/>
          <w:sz w:val="27"/>
          <w:szCs w:val="27"/>
        </w:rPr>
        <w:t> 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як важлив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ого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зас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обу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підтримки 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та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відновлення соціальної справедливості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і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миру </w:t>
      </w:r>
      <w:r w:rsidR="006C238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як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всередині 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країн</w:t>
      </w:r>
      <w:r w:rsidR="00620B4D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, так</w:t>
      </w:r>
      <w:r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 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 xml:space="preserve">і </w:t>
      </w:r>
      <w:r w:rsidR="00CC40E9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на міжнародному рівні</w:t>
      </w:r>
      <w:r w:rsidR="00807FE3" w:rsidRPr="005F6B1B"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  <w:t>.</w:t>
      </w:r>
      <w:r w:rsidR="00E12F55" w:rsidRPr="005F6B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807FE3" w:rsidRPr="005F6B1B" w:rsidRDefault="00807FE3" w:rsidP="00807FE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F6B1B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AC1FA3" w:rsidRPr="005F6B1B" w:rsidRDefault="00807FE3" w:rsidP="007577CA">
      <w:pPr>
        <w:pStyle w:val="a8"/>
        <w:spacing w:before="0" w:beforeAutospacing="0" w:after="0" w:afterAutospacing="0"/>
        <w:ind w:firstLine="567"/>
        <w:jc w:val="right"/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</w:pPr>
      <w:r w:rsidRPr="005F6B1B">
        <w:rPr>
          <w:rStyle w:val="notranslate"/>
          <w:rFonts w:ascii="Arial" w:eastAsia="AngsanaUPC" w:hAnsi="Arial" w:cs="Arial"/>
          <w:b/>
          <w:color w:val="000000" w:themeColor="text1"/>
          <w:sz w:val="27"/>
          <w:szCs w:val="27"/>
        </w:rPr>
        <w:t>Афіни, 24 листопада 2017 року</w:t>
      </w:r>
      <w:bookmarkEnd w:id="0"/>
    </w:p>
    <w:p w:rsidR="00465CE1" w:rsidRPr="005F6B1B" w:rsidRDefault="00465CE1" w:rsidP="00173425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</w:pPr>
    </w:p>
    <w:p w:rsidR="00465CE1" w:rsidRPr="005F6B1B" w:rsidRDefault="00465CE1" w:rsidP="00173425">
      <w:pPr>
        <w:pStyle w:val="a8"/>
        <w:spacing w:before="0" w:beforeAutospacing="0" w:after="0" w:afterAutospacing="0"/>
        <w:ind w:firstLine="567"/>
        <w:jc w:val="both"/>
        <w:rPr>
          <w:rStyle w:val="notranslate"/>
          <w:rFonts w:ascii="Arial" w:eastAsia="AngsanaUPC" w:hAnsi="Arial" w:cs="Arial"/>
          <w:color w:val="000000" w:themeColor="text1"/>
          <w:sz w:val="27"/>
          <w:szCs w:val="27"/>
        </w:rPr>
      </w:pPr>
    </w:p>
    <w:p w:rsidR="00465CE1" w:rsidRPr="005F6B1B" w:rsidRDefault="00465CE1" w:rsidP="00173425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sectPr w:rsidR="00465CE1" w:rsidRPr="005F6B1B" w:rsidSect="00421FE0">
      <w:headerReference w:type="default" r:id="rId9"/>
      <w:footerReference w:type="default" r:id="rId10"/>
      <w:footnotePr>
        <w:numRestart w:val="eachPage"/>
      </w:footnotePr>
      <w:pgSz w:w="11906" w:h="16838"/>
      <w:pgMar w:top="1134" w:right="851" w:bottom="1134" w:left="1701" w:header="0" w:footer="51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FE" w:rsidRDefault="00006EFE" w:rsidP="001A769F">
      <w:r>
        <w:separator/>
      </w:r>
    </w:p>
  </w:endnote>
  <w:endnote w:type="continuationSeparator" w:id="0">
    <w:p w:rsidR="00006EFE" w:rsidRDefault="00006EFE" w:rsidP="001A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086"/>
      <w:docPartObj>
        <w:docPartGallery w:val="Page Numbers (Bottom of Page)"/>
        <w:docPartUnique/>
      </w:docPartObj>
    </w:sdtPr>
    <w:sdtContent>
      <w:p w:rsidR="000666A4" w:rsidRDefault="000666A4">
        <w:pPr>
          <w:pStyle w:val="a6"/>
          <w:jc w:val="center"/>
        </w:pPr>
        <w:r w:rsidRPr="000666A4">
          <w:rPr>
            <w:rFonts w:ascii="Arial" w:hAnsi="Arial" w:cs="Arial"/>
            <w:sz w:val="26"/>
            <w:szCs w:val="26"/>
          </w:rPr>
          <w:fldChar w:fldCharType="begin"/>
        </w:r>
        <w:r w:rsidRPr="000666A4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0666A4">
          <w:rPr>
            <w:rFonts w:ascii="Arial" w:hAnsi="Arial" w:cs="Arial"/>
            <w:sz w:val="26"/>
            <w:szCs w:val="26"/>
          </w:rPr>
          <w:fldChar w:fldCharType="separate"/>
        </w:r>
        <w:r w:rsidR="005F6B1B">
          <w:rPr>
            <w:rFonts w:ascii="Arial" w:hAnsi="Arial" w:cs="Arial"/>
            <w:noProof/>
            <w:sz w:val="26"/>
            <w:szCs w:val="26"/>
          </w:rPr>
          <w:t>4</w:t>
        </w:r>
        <w:r w:rsidRPr="000666A4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0666A4" w:rsidRDefault="00066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FE" w:rsidRDefault="00006EFE">
      <w:r>
        <w:separator/>
      </w:r>
    </w:p>
  </w:footnote>
  <w:footnote w:type="continuationSeparator" w:id="0">
    <w:p w:rsidR="00006EFE" w:rsidRDefault="00006EFE">
      <w:r>
        <w:continuationSeparator/>
      </w:r>
    </w:p>
  </w:footnote>
  <w:footnote w:id="1">
    <w:p w:rsidR="00190B68" w:rsidRPr="005A5FA3" w:rsidRDefault="00190B68">
      <w:pPr>
        <w:pStyle w:val="af"/>
        <w:rPr>
          <w:rFonts w:ascii="Arial" w:hAnsi="Arial" w:cs="Arial"/>
          <w:lang w:val="uk-UA"/>
        </w:rPr>
      </w:pPr>
      <w:r w:rsidRPr="005A5FA3">
        <w:rPr>
          <w:rStyle w:val="af1"/>
          <w:rFonts w:ascii="Arial" w:hAnsi="Arial" w:cs="Arial"/>
        </w:rPr>
        <w:footnoteRef/>
      </w:r>
      <w:r w:rsidRPr="005A5FA3">
        <w:rPr>
          <w:rFonts w:ascii="Arial" w:hAnsi="Arial" w:cs="Arial"/>
        </w:rPr>
        <w:t xml:space="preserve"> </w:t>
      </w:r>
      <w:r w:rsidRPr="005A5FA3">
        <w:rPr>
          <w:rFonts w:ascii="Arial" w:hAnsi="Arial" w:cs="Arial"/>
          <w:lang w:val="uk-UA"/>
        </w:rPr>
        <w:t>Соціально-економічна рада Греції.</w:t>
      </w:r>
    </w:p>
    <w:p w:rsidR="00190B68" w:rsidRPr="005A5FA3" w:rsidRDefault="00190B68">
      <w:pPr>
        <w:pStyle w:val="af"/>
        <w:rPr>
          <w:rFonts w:ascii="Arial" w:hAnsi="Arial" w:cs="Arial"/>
          <w:lang w:val="uk-UA"/>
        </w:rPr>
      </w:pPr>
    </w:p>
  </w:footnote>
  <w:footnote w:id="2">
    <w:p w:rsidR="00190B68" w:rsidRPr="005A5FA3" w:rsidRDefault="00190B68" w:rsidP="00190B68">
      <w:pPr>
        <w:pStyle w:val="Footnote0"/>
        <w:shd w:val="clear" w:color="auto" w:fill="auto"/>
        <w:ind w:right="360"/>
        <w:jc w:val="both"/>
        <w:rPr>
          <w:rFonts w:ascii="Arial" w:hAnsi="Arial" w:cs="Arial"/>
          <w:spacing w:val="0"/>
          <w:sz w:val="20"/>
          <w:szCs w:val="20"/>
          <w:lang w:val="uk-UA"/>
        </w:rPr>
      </w:pPr>
      <w:r w:rsidRPr="007577CA">
        <w:rPr>
          <w:rStyle w:val="af1"/>
          <w:rFonts w:ascii="Arial" w:hAnsi="Arial" w:cs="Arial"/>
          <w:spacing w:val="0"/>
          <w:sz w:val="20"/>
          <w:szCs w:val="20"/>
        </w:rPr>
        <w:footnoteRef/>
      </w:r>
      <w:r w:rsidRPr="007577CA">
        <w:rPr>
          <w:rFonts w:ascii="Arial" w:hAnsi="Arial" w:cs="Arial"/>
          <w:spacing w:val="0"/>
          <w:sz w:val="20"/>
          <w:szCs w:val="20"/>
        </w:rPr>
        <w:t xml:space="preserve"> </w:t>
      </w:r>
      <w:r w:rsidR="007577CA" w:rsidRPr="007577CA">
        <w:rPr>
          <w:rFonts w:ascii="Arial" w:hAnsi="Arial" w:cs="Arial"/>
          <w:bCs/>
          <w:spacing w:val="0"/>
          <w:sz w:val="20"/>
          <w:szCs w:val="20"/>
          <w:lang w:val="uk-UA"/>
        </w:rPr>
        <w:t xml:space="preserve">Декларація про цілі та завдання </w:t>
      </w:r>
      <w:r w:rsidR="000648C8" w:rsidRPr="007577CA">
        <w:rPr>
          <w:rFonts w:ascii="Arial" w:hAnsi="Arial" w:cs="Arial"/>
          <w:bCs/>
          <w:spacing w:val="0"/>
          <w:sz w:val="20"/>
          <w:szCs w:val="20"/>
          <w:lang w:val="uk-UA"/>
        </w:rPr>
        <w:t>Міжнародної організації праці</w:t>
      </w:r>
      <w:r w:rsidRPr="007577CA">
        <w:rPr>
          <w:rFonts w:ascii="Arial" w:hAnsi="Arial" w:cs="Arial"/>
          <w:bCs/>
          <w:spacing w:val="0"/>
          <w:sz w:val="20"/>
          <w:szCs w:val="20"/>
        </w:rPr>
        <w:t xml:space="preserve">, </w:t>
      </w:r>
      <w:r w:rsidR="005A5FA3" w:rsidRPr="007577CA">
        <w:rPr>
          <w:rFonts w:ascii="Arial" w:hAnsi="Arial" w:cs="Arial"/>
          <w:bCs/>
          <w:spacing w:val="0"/>
          <w:sz w:val="20"/>
          <w:szCs w:val="20"/>
          <w:lang w:val="uk-UA"/>
        </w:rPr>
        <w:t>прийнята</w:t>
      </w:r>
      <w:r w:rsidRPr="007577CA">
        <w:rPr>
          <w:rFonts w:ascii="Arial" w:hAnsi="Arial" w:cs="Arial"/>
          <w:bCs/>
          <w:spacing w:val="0"/>
          <w:sz w:val="20"/>
          <w:szCs w:val="20"/>
        </w:rPr>
        <w:t xml:space="preserve"> </w:t>
      </w:r>
      <w:r w:rsidR="005A5FA3" w:rsidRPr="007577CA">
        <w:rPr>
          <w:rFonts w:ascii="Arial" w:hAnsi="Arial" w:cs="Arial"/>
          <w:bCs/>
          <w:spacing w:val="0"/>
          <w:sz w:val="20"/>
          <w:szCs w:val="20"/>
          <w:lang w:val="uk-UA"/>
        </w:rPr>
        <w:t xml:space="preserve">на 26-й сесії </w:t>
      </w:r>
      <w:r w:rsidRPr="007577CA">
        <w:rPr>
          <w:rFonts w:ascii="Arial" w:hAnsi="Arial" w:cs="Arial"/>
          <w:bCs/>
          <w:spacing w:val="0"/>
          <w:sz w:val="20"/>
          <w:szCs w:val="20"/>
          <w:lang w:val="uk-UA"/>
        </w:rPr>
        <w:t>Загальної конференції Міжнародної організації праці</w:t>
      </w:r>
      <w:r w:rsidRPr="007577CA">
        <w:rPr>
          <w:rFonts w:ascii="Arial" w:hAnsi="Arial" w:cs="Arial"/>
          <w:bCs/>
          <w:spacing w:val="0"/>
          <w:sz w:val="20"/>
          <w:szCs w:val="20"/>
        </w:rPr>
        <w:t xml:space="preserve"> 10 </w:t>
      </w:r>
      <w:r w:rsidRPr="007577CA">
        <w:rPr>
          <w:rFonts w:ascii="Arial" w:hAnsi="Arial" w:cs="Arial"/>
          <w:bCs/>
          <w:spacing w:val="0"/>
          <w:sz w:val="20"/>
          <w:szCs w:val="20"/>
          <w:lang w:val="uk-UA"/>
        </w:rPr>
        <w:t>травня</w:t>
      </w:r>
      <w:r w:rsidRPr="007577CA">
        <w:rPr>
          <w:rFonts w:ascii="Arial" w:hAnsi="Arial" w:cs="Arial"/>
          <w:bCs/>
          <w:spacing w:val="0"/>
          <w:sz w:val="20"/>
          <w:szCs w:val="20"/>
        </w:rPr>
        <w:t xml:space="preserve"> 1944</w:t>
      </w:r>
      <w:r w:rsidRPr="007577CA">
        <w:rPr>
          <w:rFonts w:ascii="Arial" w:hAnsi="Arial" w:cs="Arial"/>
          <w:bCs/>
          <w:spacing w:val="0"/>
          <w:sz w:val="20"/>
          <w:szCs w:val="20"/>
          <w:lang w:val="uk-UA"/>
        </w:rPr>
        <w:t xml:space="preserve"> року у Філадельфії.</w:t>
      </w:r>
    </w:p>
    <w:p w:rsidR="00190B68" w:rsidRPr="00190B68" w:rsidRDefault="00190B68">
      <w:pPr>
        <w:pStyle w:val="af"/>
        <w:rPr>
          <w:lang w:val="uk-U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3" w:rsidRDefault="00CE3E43">
    <w:pPr>
      <w:pStyle w:val="a4"/>
      <w:rPr>
        <w:lang w:val="uk-UA"/>
      </w:rPr>
    </w:pPr>
  </w:p>
  <w:p w:rsidR="00CE3E43" w:rsidRDefault="00CE3E43">
    <w:pPr>
      <w:pStyle w:val="a4"/>
      <w:rPr>
        <w:lang w:val="uk-UA"/>
      </w:rPr>
    </w:pPr>
  </w:p>
  <w:p w:rsidR="00CE3E43" w:rsidRPr="00CE3E43" w:rsidRDefault="00CE3E43" w:rsidP="00CE3E43">
    <w:pPr>
      <w:pStyle w:val="a4"/>
      <w:jc w:val="right"/>
      <w:rPr>
        <w:rFonts w:ascii="Arial" w:hAnsi="Arial" w:cs="Arial"/>
        <w:b/>
        <w:sz w:val="20"/>
        <w:szCs w:val="20"/>
        <w:lang w:val="uk-UA"/>
      </w:rPr>
    </w:pPr>
    <w:r w:rsidRPr="00CE3E43">
      <w:rPr>
        <w:rFonts w:ascii="Arial" w:hAnsi="Arial" w:cs="Arial"/>
        <w:b/>
        <w:sz w:val="20"/>
        <w:szCs w:val="20"/>
      </w:rPr>
      <w:t>НЕОФІЦІЙНИЙ ПЕРЕКЛАД</w:t>
    </w:r>
  </w:p>
  <w:p w:rsidR="00CE3E43" w:rsidRDefault="00CE3E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58"/>
    <w:multiLevelType w:val="multilevel"/>
    <w:tmpl w:val="F6E41308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506EF"/>
    <w:multiLevelType w:val="multilevel"/>
    <w:tmpl w:val="F62A4D64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15D8E"/>
    <w:multiLevelType w:val="hybridMultilevel"/>
    <w:tmpl w:val="90243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7B69"/>
    <w:multiLevelType w:val="multilevel"/>
    <w:tmpl w:val="5E6A9930"/>
    <w:lvl w:ilvl="0">
      <w:start w:val="1"/>
      <w:numFmt w:val="decimal"/>
      <w:lvlText w:val="%1)"/>
      <w:lvlJc w:val="left"/>
      <w:rPr>
        <w:rFonts w:ascii="AngsanaUPC" w:eastAsia="AngsanaUPC" w:hAnsi="AngsanaUPC" w:cs="AngsanaUPC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E6560"/>
    <w:multiLevelType w:val="hybridMultilevel"/>
    <w:tmpl w:val="DE645BE4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431BB9"/>
    <w:multiLevelType w:val="hybridMultilevel"/>
    <w:tmpl w:val="9398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3EC8"/>
    <w:multiLevelType w:val="hybridMultilevel"/>
    <w:tmpl w:val="9DC414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1A769F"/>
    <w:rsid w:val="00001943"/>
    <w:rsid w:val="00006EFE"/>
    <w:rsid w:val="00010782"/>
    <w:rsid w:val="00026BC1"/>
    <w:rsid w:val="000648C8"/>
    <w:rsid w:val="000666A4"/>
    <w:rsid w:val="000730D0"/>
    <w:rsid w:val="000801F1"/>
    <w:rsid w:val="00080E63"/>
    <w:rsid w:val="00096B4C"/>
    <w:rsid w:val="000C5B93"/>
    <w:rsid w:val="000D55EA"/>
    <w:rsid w:val="000E0D57"/>
    <w:rsid w:val="000F3CBD"/>
    <w:rsid w:val="00104CD1"/>
    <w:rsid w:val="001230B2"/>
    <w:rsid w:val="001710F5"/>
    <w:rsid w:val="00173425"/>
    <w:rsid w:val="00190B68"/>
    <w:rsid w:val="001A769F"/>
    <w:rsid w:val="001B4FCD"/>
    <w:rsid w:val="001F7527"/>
    <w:rsid w:val="00213768"/>
    <w:rsid w:val="002323AC"/>
    <w:rsid w:val="002356D0"/>
    <w:rsid w:val="00253A99"/>
    <w:rsid w:val="002711FF"/>
    <w:rsid w:val="002848D3"/>
    <w:rsid w:val="00291FB2"/>
    <w:rsid w:val="00297F4E"/>
    <w:rsid w:val="002F0103"/>
    <w:rsid w:val="002F1BA2"/>
    <w:rsid w:val="00336E9A"/>
    <w:rsid w:val="003521BC"/>
    <w:rsid w:val="00367A21"/>
    <w:rsid w:val="00383606"/>
    <w:rsid w:val="003B76E0"/>
    <w:rsid w:val="003E564B"/>
    <w:rsid w:val="003F1968"/>
    <w:rsid w:val="003F54E4"/>
    <w:rsid w:val="004071D0"/>
    <w:rsid w:val="0040765D"/>
    <w:rsid w:val="00421FE0"/>
    <w:rsid w:val="00426A74"/>
    <w:rsid w:val="00440960"/>
    <w:rsid w:val="00465CE1"/>
    <w:rsid w:val="00467B3D"/>
    <w:rsid w:val="00475139"/>
    <w:rsid w:val="004A5B85"/>
    <w:rsid w:val="004D50B1"/>
    <w:rsid w:val="00516186"/>
    <w:rsid w:val="005165C8"/>
    <w:rsid w:val="005576FD"/>
    <w:rsid w:val="005A03E0"/>
    <w:rsid w:val="005A5FA3"/>
    <w:rsid w:val="005B700F"/>
    <w:rsid w:val="005C2F5B"/>
    <w:rsid w:val="005E4E3F"/>
    <w:rsid w:val="005F6B1B"/>
    <w:rsid w:val="0060444F"/>
    <w:rsid w:val="00604C8C"/>
    <w:rsid w:val="00620B23"/>
    <w:rsid w:val="00620B4D"/>
    <w:rsid w:val="0064069F"/>
    <w:rsid w:val="00666FED"/>
    <w:rsid w:val="006979E6"/>
    <w:rsid w:val="006C2389"/>
    <w:rsid w:val="006D6D5E"/>
    <w:rsid w:val="0070041D"/>
    <w:rsid w:val="007138D1"/>
    <w:rsid w:val="007139C9"/>
    <w:rsid w:val="00717F51"/>
    <w:rsid w:val="00725BF2"/>
    <w:rsid w:val="007577CA"/>
    <w:rsid w:val="0076186C"/>
    <w:rsid w:val="007910C4"/>
    <w:rsid w:val="007A6438"/>
    <w:rsid w:val="007D67E5"/>
    <w:rsid w:val="0080261C"/>
    <w:rsid w:val="00804BF0"/>
    <w:rsid w:val="00807FE3"/>
    <w:rsid w:val="00813B94"/>
    <w:rsid w:val="0083025B"/>
    <w:rsid w:val="00841DC9"/>
    <w:rsid w:val="00852CF0"/>
    <w:rsid w:val="008649E2"/>
    <w:rsid w:val="0086667E"/>
    <w:rsid w:val="008666DD"/>
    <w:rsid w:val="008B0FC5"/>
    <w:rsid w:val="008D64F8"/>
    <w:rsid w:val="00907EC5"/>
    <w:rsid w:val="00912C4E"/>
    <w:rsid w:val="00925F43"/>
    <w:rsid w:val="009460AB"/>
    <w:rsid w:val="00965CBC"/>
    <w:rsid w:val="009961A9"/>
    <w:rsid w:val="009B3050"/>
    <w:rsid w:val="00A07E7C"/>
    <w:rsid w:val="00A11FB8"/>
    <w:rsid w:val="00A12D0C"/>
    <w:rsid w:val="00A3286C"/>
    <w:rsid w:val="00A36F56"/>
    <w:rsid w:val="00A53940"/>
    <w:rsid w:val="00A74673"/>
    <w:rsid w:val="00A930B5"/>
    <w:rsid w:val="00A95AB0"/>
    <w:rsid w:val="00AB0A44"/>
    <w:rsid w:val="00AC1316"/>
    <w:rsid w:val="00AC1FA3"/>
    <w:rsid w:val="00AC7B1C"/>
    <w:rsid w:val="00AF3899"/>
    <w:rsid w:val="00B02AF0"/>
    <w:rsid w:val="00B12F02"/>
    <w:rsid w:val="00B2098C"/>
    <w:rsid w:val="00B47252"/>
    <w:rsid w:val="00B5680C"/>
    <w:rsid w:val="00B77B03"/>
    <w:rsid w:val="00B80B13"/>
    <w:rsid w:val="00B832A8"/>
    <w:rsid w:val="00B840C4"/>
    <w:rsid w:val="00BA06C7"/>
    <w:rsid w:val="00C05C29"/>
    <w:rsid w:val="00C07D9B"/>
    <w:rsid w:val="00C21B87"/>
    <w:rsid w:val="00C5795F"/>
    <w:rsid w:val="00C8377C"/>
    <w:rsid w:val="00CB1DC1"/>
    <w:rsid w:val="00CB2296"/>
    <w:rsid w:val="00CB35E4"/>
    <w:rsid w:val="00CC1B2A"/>
    <w:rsid w:val="00CC40E9"/>
    <w:rsid w:val="00CC6A94"/>
    <w:rsid w:val="00CE2214"/>
    <w:rsid w:val="00CE3E43"/>
    <w:rsid w:val="00D10791"/>
    <w:rsid w:val="00D16FF7"/>
    <w:rsid w:val="00D33B63"/>
    <w:rsid w:val="00D53942"/>
    <w:rsid w:val="00D915BD"/>
    <w:rsid w:val="00D9513F"/>
    <w:rsid w:val="00DD4CFE"/>
    <w:rsid w:val="00DE1043"/>
    <w:rsid w:val="00E00CED"/>
    <w:rsid w:val="00E12F55"/>
    <w:rsid w:val="00E2332A"/>
    <w:rsid w:val="00E260F0"/>
    <w:rsid w:val="00E313E3"/>
    <w:rsid w:val="00E5344F"/>
    <w:rsid w:val="00E80D30"/>
    <w:rsid w:val="00EC768C"/>
    <w:rsid w:val="00EF2A67"/>
    <w:rsid w:val="00F21AEC"/>
    <w:rsid w:val="00F31BFB"/>
    <w:rsid w:val="00F54397"/>
    <w:rsid w:val="00F60C1F"/>
    <w:rsid w:val="00F83ADA"/>
    <w:rsid w:val="00FB27A3"/>
    <w:rsid w:val="00FD3414"/>
    <w:rsid w:val="00FE692A"/>
    <w:rsid w:val="00FF619E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69F"/>
    <w:rPr>
      <w:color w:val="000000"/>
    </w:rPr>
  </w:style>
  <w:style w:type="paragraph" w:styleId="1">
    <w:name w:val="heading 1"/>
    <w:basedOn w:val="a"/>
    <w:link w:val="10"/>
    <w:uiPriority w:val="9"/>
    <w:qFormat/>
    <w:rsid w:val="00465C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69F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1A769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">
    <w:name w:val="Heading #1_"/>
    <w:basedOn w:val="a0"/>
    <w:link w:val="Heading10"/>
    <w:rsid w:val="001A769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w w:val="66"/>
      <w:sz w:val="116"/>
      <w:szCs w:val="116"/>
      <w:u w:val="none"/>
    </w:rPr>
  </w:style>
  <w:style w:type="character" w:customStyle="1" w:styleId="Heading2">
    <w:name w:val="Heading #2_"/>
    <w:basedOn w:val="a0"/>
    <w:link w:val="Heading20"/>
    <w:rsid w:val="001A769F"/>
    <w:rPr>
      <w:rFonts w:ascii="AngsanaUPC" w:eastAsia="AngsanaUPC" w:hAnsi="AngsanaUPC" w:cs="AngsanaUPC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Heading21">
    <w:name w:val="Heading #2"/>
    <w:basedOn w:val="Heading2"/>
    <w:rsid w:val="001A769F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1A769F"/>
    <w:rPr>
      <w:rFonts w:ascii="AngsanaUPC" w:eastAsia="AngsanaUPC" w:hAnsi="AngsanaUPC" w:cs="AngsanaUPC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215ptNotItalicSpacing-1pt">
    <w:name w:val="Body text (2) + 15 pt;Not Italic;Spacing -1 pt"/>
    <w:basedOn w:val="Bodytext2"/>
    <w:rsid w:val="001A769F"/>
    <w:rPr>
      <w:i/>
      <w:iCs/>
      <w:color w:val="000000"/>
      <w:spacing w:val="-20"/>
      <w:w w:val="100"/>
      <w:position w:val="0"/>
      <w:sz w:val="30"/>
      <w:szCs w:val="30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sid w:val="001A76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1A769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1A769F"/>
    <w:rPr>
      <w:rFonts w:ascii="AngsanaUPC" w:eastAsia="AngsanaUPC" w:hAnsi="AngsanaUPC" w:cs="AngsanaUPC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Bodytext31">
    <w:name w:val="Body text (3)"/>
    <w:basedOn w:val="Bodytext3"/>
    <w:rsid w:val="001A769F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Bodytext">
    <w:name w:val="Body text_"/>
    <w:basedOn w:val="a0"/>
    <w:link w:val="Bodytext0"/>
    <w:rsid w:val="001A769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BodytextLucidaSansUnicode105ptItalicSpacing0pt">
    <w:name w:val="Body text + Lucida Sans Unicode;10;5 pt;Italic;Spacing 0 pt"/>
    <w:basedOn w:val="Bodytext"/>
    <w:rsid w:val="001A769F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paragraph" w:customStyle="1" w:styleId="Footnote0">
    <w:name w:val="Footnote"/>
    <w:basedOn w:val="a"/>
    <w:link w:val="Footnote"/>
    <w:rsid w:val="001A769F"/>
    <w:pPr>
      <w:shd w:val="clear" w:color="auto" w:fill="FFFFFF"/>
      <w:spacing w:line="256" w:lineRule="exact"/>
    </w:pPr>
    <w:rPr>
      <w:rFonts w:ascii="AngsanaUPC" w:eastAsia="AngsanaUPC" w:hAnsi="AngsanaUPC" w:cs="AngsanaUPC"/>
      <w:spacing w:val="10"/>
    </w:rPr>
  </w:style>
  <w:style w:type="paragraph" w:customStyle="1" w:styleId="Heading10">
    <w:name w:val="Heading #1"/>
    <w:basedOn w:val="a"/>
    <w:link w:val="Heading1"/>
    <w:rsid w:val="001A769F"/>
    <w:pPr>
      <w:shd w:val="clear" w:color="auto" w:fill="FFFFFF"/>
      <w:spacing w:after="1080" w:line="0" w:lineRule="atLeast"/>
      <w:outlineLvl w:val="0"/>
    </w:pPr>
    <w:rPr>
      <w:rFonts w:ascii="AngsanaUPC" w:eastAsia="AngsanaUPC" w:hAnsi="AngsanaUPC" w:cs="AngsanaUPC"/>
      <w:spacing w:val="-30"/>
      <w:w w:val="66"/>
      <w:sz w:val="116"/>
      <w:szCs w:val="116"/>
    </w:rPr>
  </w:style>
  <w:style w:type="paragraph" w:customStyle="1" w:styleId="Heading20">
    <w:name w:val="Heading #2"/>
    <w:basedOn w:val="a"/>
    <w:link w:val="Heading2"/>
    <w:rsid w:val="001A769F"/>
    <w:pPr>
      <w:shd w:val="clear" w:color="auto" w:fill="FFFFFF"/>
      <w:spacing w:before="1080" w:after="420" w:line="313" w:lineRule="exact"/>
      <w:jc w:val="center"/>
      <w:outlineLvl w:val="1"/>
    </w:pPr>
    <w:rPr>
      <w:rFonts w:ascii="AngsanaUPC" w:eastAsia="AngsanaUPC" w:hAnsi="AngsanaUPC" w:cs="AngsanaUPC"/>
      <w:b/>
      <w:bCs/>
      <w:spacing w:val="10"/>
      <w:sz w:val="36"/>
      <w:szCs w:val="36"/>
    </w:rPr>
  </w:style>
  <w:style w:type="paragraph" w:customStyle="1" w:styleId="Bodytext20">
    <w:name w:val="Body text (2)"/>
    <w:basedOn w:val="a"/>
    <w:link w:val="Bodytext2"/>
    <w:rsid w:val="001A769F"/>
    <w:pPr>
      <w:shd w:val="clear" w:color="auto" w:fill="FFFFFF"/>
      <w:spacing w:before="420" w:after="240" w:line="266" w:lineRule="exact"/>
      <w:ind w:hanging="340"/>
      <w:jc w:val="both"/>
    </w:pPr>
    <w:rPr>
      <w:rFonts w:ascii="AngsanaUPC" w:eastAsia="AngsanaUPC" w:hAnsi="AngsanaUPC" w:cs="AngsanaUPC"/>
      <w:b/>
      <w:bCs/>
      <w:i/>
      <w:iCs/>
      <w:sz w:val="32"/>
      <w:szCs w:val="32"/>
    </w:rPr>
  </w:style>
  <w:style w:type="paragraph" w:customStyle="1" w:styleId="Headerorfooter0">
    <w:name w:val="Header or footer"/>
    <w:basedOn w:val="a"/>
    <w:link w:val="Headerorfooter"/>
    <w:rsid w:val="001A769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Bodytext30">
    <w:name w:val="Body text (3)"/>
    <w:basedOn w:val="a"/>
    <w:link w:val="Bodytext3"/>
    <w:rsid w:val="001A769F"/>
    <w:pPr>
      <w:shd w:val="clear" w:color="auto" w:fill="FFFFFF"/>
      <w:spacing w:line="533" w:lineRule="exact"/>
      <w:jc w:val="both"/>
    </w:pPr>
    <w:rPr>
      <w:rFonts w:ascii="AngsanaUPC" w:eastAsia="AngsanaUPC" w:hAnsi="AngsanaUPC" w:cs="AngsanaUPC"/>
      <w:b/>
      <w:bCs/>
      <w:spacing w:val="10"/>
      <w:sz w:val="30"/>
      <w:szCs w:val="30"/>
    </w:rPr>
  </w:style>
  <w:style w:type="paragraph" w:customStyle="1" w:styleId="Bodytext0">
    <w:name w:val="Body text"/>
    <w:basedOn w:val="a"/>
    <w:link w:val="Bodytext"/>
    <w:rsid w:val="001A769F"/>
    <w:pPr>
      <w:shd w:val="clear" w:color="auto" w:fill="FFFFFF"/>
      <w:spacing w:after="60" w:line="266" w:lineRule="exact"/>
      <w:ind w:hanging="360"/>
      <w:jc w:val="both"/>
    </w:pPr>
    <w:rPr>
      <w:rFonts w:ascii="AngsanaUPC" w:eastAsia="AngsanaUPC" w:hAnsi="AngsanaUPC" w:cs="AngsanaUPC"/>
      <w:spacing w:val="1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AF38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899"/>
    <w:rPr>
      <w:color w:val="000000"/>
    </w:rPr>
  </w:style>
  <w:style w:type="paragraph" w:styleId="a6">
    <w:name w:val="footer"/>
    <w:basedOn w:val="a"/>
    <w:link w:val="a7"/>
    <w:uiPriority w:val="99"/>
    <w:unhideWhenUsed/>
    <w:rsid w:val="00AF38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899"/>
    <w:rPr>
      <w:color w:val="000000"/>
    </w:rPr>
  </w:style>
  <w:style w:type="paragraph" w:styleId="a8">
    <w:name w:val="Normal (Web)"/>
    <w:basedOn w:val="a"/>
    <w:uiPriority w:val="99"/>
    <w:unhideWhenUsed/>
    <w:rsid w:val="0080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notranslate">
    <w:name w:val="notranslate"/>
    <w:basedOn w:val="a0"/>
    <w:rsid w:val="00807FE3"/>
  </w:style>
  <w:style w:type="character" w:customStyle="1" w:styleId="apple-converted-space">
    <w:name w:val="apple-converted-space"/>
    <w:basedOn w:val="a0"/>
    <w:rsid w:val="00807FE3"/>
  </w:style>
  <w:style w:type="paragraph" w:styleId="HTML">
    <w:name w:val="HTML Preformatted"/>
    <w:basedOn w:val="a"/>
    <w:link w:val="HTML0"/>
    <w:uiPriority w:val="99"/>
    <w:unhideWhenUsed/>
    <w:rsid w:val="002323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2323AC"/>
    <w:rPr>
      <w:rFonts w:eastAsia="Times New Roman"/>
      <w:sz w:val="20"/>
      <w:szCs w:val="20"/>
      <w:lang w:val="uk-UA" w:eastAsia="uk-UA" w:bidi="ar-SA"/>
    </w:rPr>
  </w:style>
  <w:style w:type="table" w:styleId="a9">
    <w:name w:val="Table Grid"/>
    <w:basedOn w:val="a1"/>
    <w:uiPriority w:val="59"/>
    <w:rsid w:val="00F6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3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E4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5CE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ar-SA"/>
    </w:rPr>
  </w:style>
  <w:style w:type="paragraph" w:styleId="ac">
    <w:name w:val="endnote text"/>
    <w:basedOn w:val="a"/>
    <w:link w:val="ad"/>
    <w:uiPriority w:val="99"/>
    <w:semiHidden/>
    <w:unhideWhenUsed/>
    <w:rsid w:val="00925F4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25F43"/>
    <w:rPr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5F4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90B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90B68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90B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50117"/>
    <w:rsid w:val="00153254"/>
    <w:rsid w:val="00A5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6DD7BC598D470AA1626C8D6CB57C13">
    <w:name w:val="CD6DD7BC598D470AA1626C8D6CB57C13"/>
    <w:rsid w:val="00A501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4ADE-7B8C-4181-A801-444DF29F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5236</Words>
  <Characters>2985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dcterms:created xsi:type="dcterms:W3CDTF">2017-11-27T11:10:00Z</dcterms:created>
  <dcterms:modified xsi:type="dcterms:W3CDTF">2017-11-29T09:23:00Z</dcterms:modified>
</cp:coreProperties>
</file>